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6DE79" w14:textId="77777777" w:rsidR="00D00552" w:rsidRPr="00806A40"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5FF183DC" w14:textId="77777777" w:rsidR="00D00552" w:rsidRPr="004E6AA7" w:rsidRDefault="00D00552" w:rsidP="00D00552">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2AD07B9A" wp14:editId="1B2281AA">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7"/>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4F5C8472" w14:textId="77777777" w:rsidR="00D00552" w:rsidRPr="004E6AA7" w:rsidRDefault="00D00552" w:rsidP="00D00552">
      <w:pPr>
        <w:rPr>
          <w:rFonts w:ascii="Garamond" w:hAnsi="Garamond" w:cs="Calibri"/>
          <w:color w:val="152F50"/>
          <w:sz w:val="13"/>
          <w:szCs w:val="13"/>
        </w:rPr>
      </w:pPr>
    </w:p>
    <w:p w14:paraId="2B51F2C4" w14:textId="77777777" w:rsidR="00D00552" w:rsidRPr="004E6AA7" w:rsidRDefault="00D00552" w:rsidP="00D00552">
      <w:pPr>
        <w:rPr>
          <w:rFonts w:ascii="Garamond" w:hAnsi="Garamond" w:cs="Calibri"/>
          <w:color w:val="152F50"/>
          <w:sz w:val="13"/>
          <w:szCs w:val="13"/>
        </w:rPr>
      </w:pPr>
    </w:p>
    <w:p w14:paraId="01DB0B85" w14:textId="77777777" w:rsidR="00D00552" w:rsidRPr="004E6AA7" w:rsidRDefault="00D00552" w:rsidP="00D00552">
      <w:pPr>
        <w:rPr>
          <w:rFonts w:ascii="Garamond" w:hAnsi="Garamond" w:cs="Calibri"/>
          <w:b/>
          <w:bCs/>
          <w:color w:val="152F50"/>
          <w:sz w:val="28"/>
          <w:szCs w:val="28"/>
        </w:rPr>
      </w:pPr>
    </w:p>
    <w:p w14:paraId="4B559747" w14:textId="77777777" w:rsidR="00D00552" w:rsidRDefault="00D00552" w:rsidP="00D00552">
      <w:pPr>
        <w:jc w:val="center"/>
        <w:rPr>
          <w:rFonts w:ascii="Garamond" w:hAnsi="Garamond" w:cs="Calibri"/>
          <w:b/>
          <w:bCs/>
          <w:color w:val="152F50"/>
          <w:sz w:val="28"/>
          <w:szCs w:val="28"/>
        </w:rPr>
      </w:pPr>
    </w:p>
    <w:p w14:paraId="2D994DD9" w14:textId="77777777" w:rsidR="00D00552" w:rsidRPr="006A56D5" w:rsidRDefault="00D00552" w:rsidP="00D00552">
      <w:pPr>
        <w:jc w:val="center"/>
        <w:rPr>
          <w:rFonts w:ascii="Garamond" w:hAnsi="Garamond" w:cs="Calibri"/>
          <w:b/>
          <w:bCs/>
          <w:color w:val="152F50"/>
        </w:rPr>
      </w:pPr>
    </w:p>
    <w:p w14:paraId="6D4C3A26" w14:textId="77777777" w:rsidR="00D00552" w:rsidRPr="006A56D5" w:rsidRDefault="00D00552" w:rsidP="00D00552">
      <w:pPr>
        <w:jc w:val="center"/>
        <w:rPr>
          <w:rFonts w:ascii="Garamond" w:hAnsi="Garamond" w:cs="Calibri"/>
          <w:b/>
          <w:bCs/>
          <w:color w:val="152F50"/>
        </w:rPr>
      </w:pPr>
    </w:p>
    <w:p w14:paraId="205FA61D" w14:textId="77777777" w:rsidR="00D00552" w:rsidRPr="004E6AA7" w:rsidRDefault="00D00552" w:rsidP="00D00552">
      <w:pPr>
        <w:jc w:val="center"/>
        <w:rPr>
          <w:rFonts w:ascii="Garamond" w:hAnsi="Garamond" w:cs="Calibri"/>
          <w:b/>
          <w:bCs/>
          <w:color w:val="152F50"/>
          <w:sz w:val="96"/>
          <w:szCs w:val="96"/>
        </w:rPr>
      </w:pPr>
      <w:r>
        <w:rPr>
          <w:rFonts w:ascii="Garamond" w:hAnsi="Garamond" w:cs="Calibri"/>
          <w:b/>
          <w:bCs/>
          <w:color w:val="152F50"/>
          <w:sz w:val="96"/>
          <w:szCs w:val="96"/>
        </w:rPr>
        <w:t>EXECUTIVE ADVISOR IC AGREEMENT</w:t>
      </w:r>
    </w:p>
    <w:p w14:paraId="10746601" w14:textId="77777777" w:rsidR="00D00552" w:rsidRPr="004E6AA7" w:rsidRDefault="00D00552" w:rsidP="00D00552">
      <w:pPr>
        <w:jc w:val="center"/>
        <w:rPr>
          <w:rFonts w:ascii="Garamond" w:hAnsi="Garamond" w:cs="Calibri"/>
          <w:color w:val="152F50"/>
          <w:sz w:val="40"/>
          <w:szCs w:val="40"/>
        </w:rPr>
      </w:pPr>
    </w:p>
    <w:p w14:paraId="5C79E211" w14:textId="77777777" w:rsidR="00D00552" w:rsidRPr="004E6AA7" w:rsidRDefault="00D00552" w:rsidP="00D00552">
      <w:pPr>
        <w:jc w:val="center"/>
        <w:rPr>
          <w:rFonts w:ascii="Garamond" w:hAnsi="Garamond" w:cs="Calibri"/>
          <w:color w:val="152F50"/>
          <w:sz w:val="52"/>
          <w:szCs w:val="52"/>
        </w:rPr>
      </w:pPr>
      <w:r>
        <w:rPr>
          <w:rFonts w:ascii="Garamond" w:hAnsi="Garamond" w:cs="Calibri"/>
          <w:color w:val="152F50"/>
          <w:sz w:val="52"/>
          <w:szCs w:val="52"/>
        </w:rPr>
        <w:t>FOR CASH &amp; EQUITY</w:t>
      </w:r>
    </w:p>
    <w:p w14:paraId="4AE29EBC" w14:textId="77777777" w:rsidR="00D00552" w:rsidRPr="004E6AA7" w:rsidRDefault="00D00552" w:rsidP="00D00552">
      <w:pPr>
        <w:tabs>
          <w:tab w:val="left" w:pos="5740"/>
        </w:tabs>
        <w:rPr>
          <w:rFonts w:ascii="Garamond" w:hAnsi="Garamond" w:cs="Calibri"/>
          <w:color w:val="152F50"/>
        </w:rPr>
      </w:pPr>
      <w:r w:rsidRPr="004E6AA7">
        <w:rPr>
          <w:rFonts w:ascii="Garamond" w:hAnsi="Garamond" w:cs="Calibri"/>
          <w:color w:val="152F50"/>
        </w:rPr>
        <w:tab/>
      </w:r>
    </w:p>
    <w:p w14:paraId="72F07619" w14:textId="77777777" w:rsidR="00D00552" w:rsidRPr="004E6AA7" w:rsidRDefault="00D00552" w:rsidP="00D00552">
      <w:pPr>
        <w:rPr>
          <w:rFonts w:ascii="Garamond" w:hAnsi="Garamond" w:cs="Calibri"/>
          <w:color w:val="152F50"/>
        </w:rPr>
      </w:pPr>
    </w:p>
    <w:p w14:paraId="0DEF9B31" w14:textId="77777777" w:rsidR="00D00552" w:rsidRPr="004E6AA7" w:rsidRDefault="00D00552" w:rsidP="00D00552">
      <w:pPr>
        <w:rPr>
          <w:rFonts w:ascii="Garamond" w:hAnsi="Garamond" w:cs="Calibri"/>
          <w:color w:val="152F50"/>
        </w:rPr>
      </w:pPr>
    </w:p>
    <w:p w14:paraId="3C214EE3" w14:textId="77777777" w:rsidR="00D00552" w:rsidRPr="004E6AA7" w:rsidRDefault="00D00552" w:rsidP="00D00552">
      <w:pPr>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64DC3B1F" w14:textId="77777777" w:rsidR="00D00552" w:rsidRPr="004E6AA7" w:rsidRDefault="00D00552" w:rsidP="00D00552">
      <w:pPr>
        <w:rPr>
          <w:rFonts w:ascii="Garamond" w:hAnsi="Garamond" w:cs="Calibri"/>
          <w:color w:val="152F50"/>
          <w:sz w:val="28"/>
          <w:szCs w:val="28"/>
        </w:rPr>
      </w:pPr>
    </w:p>
    <w:p w14:paraId="6FD4FA3D" w14:textId="77777777" w:rsidR="00D00552" w:rsidRPr="004E6AA7" w:rsidRDefault="00D00552" w:rsidP="00D00552">
      <w:pPr>
        <w:jc w:val="center"/>
        <w:rPr>
          <w:rFonts w:ascii="Garamond" w:hAnsi="Garamond" w:cs="Calibri"/>
          <w:color w:val="152F50"/>
          <w:sz w:val="28"/>
          <w:szCs w:val="28"/>
        </w:rPr>
      </w:pPr>
      <w:r w:rsidRPr="004E6AA7">
        <w:rPr>
          <w:rFonts w:ascii="Garamond" w:hAnsi="Garamond" w:cs="Calibri"/>
          <w:color w:val="152F50"/>
          <w:sz w:val="28"/>
          <w:szCs w:val="28"/>
        </w:rPr>
        <w:t>2025 EDITION</w:t>
      </w:r>
    </w:p>
    <w:p w14:paraId="5890D82A" w14:textId="77777777" w:rsidR="00D00552" w:rsidRPr="004E6AA7" w:rsidRDefault="00D00552" w:rsidP="00D00552">
      <w:pPr>
        <w:jc w:val="center"/>
        <w:rPr>
          <w:rFonts w:ascii="Garamond" w:hAnsi="Garamond" w:cs="Calibri"/>
          <w:color w:val="152F50"/>
          <w:sz w:val="28"/>
          <w:szCs w:val="28"/>
        </w:rPr>
      </w:pPr>
    </w:p>
    <w:p w14:paraId="47C1B393" w14:textId="77777777" w:rsidR="00D00552" w:rsidRPr="004E6AA7" w:rsidRDefault="00D00552" w:rsidP="00D00552">
      <w:pPr>
        <w:rPr>
          <w:rFonts w:ascii="Garamond" w:hAnsi="Garamond" w:cs="Calibri"/>
          <w:color w:val="152F50"/>
          <w:sz w:val="28"/>
          <w:szCs w:val="28"/>
        </w:rPr>
      </w:pPr>
    </w:p>
    <w:p w14:paraId="6D12F2F4" w14:textId="77777777" w:rsidR="00D00552" w:rsidRDefault="00D00552" w:rsidP="00D00552">
      <w:pPr>
        <w:jc w:val="center"/>
        <w:rPr>
          <w:rFonts w:ascii="Garamond" w:hAnsi="Garamond" w:cs="Calibri"/>
          <w:color w:val="152F50"/>
          <w:sz w:val="28"/>
          <w:szCs w:val="28"/>
        </w:rPr>
      </w:pPr>
    </w:p>
    <w:p w14:paraId="0AFF71B5" w14:textId="77777777" w:rsidR="00D00552" w:rsidRPr="004E6AA7" w:rsidRDefault="00D00552" w:rsidP="00D00552">
      <w:pPr>
        <w:jc w:val="center"/>
        <w:rPr>
          <w:rFonts w:ascii="Garamond" w:hAnsi="Garamond" w:cs="Calibri"/>
          <w:color w:val="152F50"/>
          <w:sz w:val="28"/>
          <w:szCs w:val="28"/>
        </w:rPr>
      </w:pPr>
    </w:p>
    <w:p w14:paraId="04B9D1FF" w14:textId="77777777" w:rsidR="00D00552" w:rsidRPr="004E6AA7" w:rsidRDefault="00D00552" w:rsidP="00D00552">
      <w:pPr>
        <w:jc w:val="center"/>
        <w:rPr>
          <w:rFonts w:ascii="Garamond" w:hAnsi="Garamond" w:cs="Calibri"/>
          <w:color w:val="152F50"/>
          <w:sz w:val="28"/>
          <w:szCs w:val="28"/>
        </w:rPr>
      </w:pPr>
      <w:r>
        <w:rPr>
          <w:rFonts w:ascii="Garamond" w:hAnsi="Garamond" w:cs="Calibri"/>
          <w:color w:val="152F50"/>
          <w:sz w:val="28"/>
          <w:szCs w:val="28"/>
        </w:rPr>
        <w:t>More Information:</w:t>
      </w:r>
    </w:p>
    <w:p w14:paraId="67B9E1AD" w14:textId="77777777" w:rsidR="00D00552" w:rsidRPr="004E6AA7" w:rsidRDefault="00D00552" w:rsidP="00D00552">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611392F8" w14:textId="77777777" w:rsidR="00D00552" w:rsidRPr="004E6AA7" w:rsidRDefault="00D00552" w:rsidP="00D00552">
      <w:pPr>
        <w:rPr>
          <w:rFonts w:ascii="Garamond" w:hAnsi="Garamond" w:cs="Calibri"/>
          <w:color w:val="152F50"/>
          <w:sz w:val="28"/>
          <w:szCs w:val="28"/>
        </w:rPr>
      </w:pPr>
    </w:p>
    <w:p w14:paraId="46FA2E3A" w14:textId="77777777" w:rsidR="00D00552" w:rsidRDefault="00D00552" w:rsidP="00D00552">
      <w:pPr>
        <w:jc w:val="center"/>
        <w:rPr>
          <w:rFonts w:ascii="Garamond" w:hAnsi="Garamond" w:cs="Calibri"/>
          <w:color w:val="152F50"/>
          <w:sz w:val="28"/>
          <w:szCs w:val="28"/>
        </w:rPr>
      </w:pPr>
    </w:p>
    <w:p w14:paraId="06CC43C3" w14:textId="77777777" w:rsidR="00D00552" w:rsidRPr="004E6AA7" w:rsidRDefault="00D00552" w:rsidP="00D00552">
      <w:pPr>
        <w:jc w:val="center"/>
        <w:rPr>
          <w:rFonts w:ascii="Garamond" w:hAnsi="Garamond" w:cs="Calibri"/>
          <w:color w:val="152F50"/>
          <w:sz w:val="28"/>
          <w:szCs w:val="28"/>
        </w:rPr>
      </w:pPr>
    </w:p>
    <w:p w14:paraId="65503766" w14:textId="77777777" w:rsidR="00D00552" w:rsidRPr="004E6AA7" w:rsidRDefault="00D00552" w:rsidP="00D00552">
      <w:pPr>
        <w:rPr>
          <w:rFonts w:ascii="Garamond" w:hAnsi="Garamond" w:cs="Calibri"/>
          <w:color w:val="152F50"/>
          <w:sz w:val="28"/>
          <w:szCs w:val="28"/>
        </w:rPr>
      </w:pPr>
    </w:p>
    <w:p w14:paraId="7ED806AC" w14:textId="77777777" w:rsidR="00496D11" w:rsidRPr="00FD33B5" w:rsidRDefault="00496D11" w:rsidP="00496D11">
      <w:pPr>
        <w:spacing w:line="276" w:lineRule="auto"/>
        <w:jc w:val="both"/>
        <w:rPr>
          <w:color w:val="003363"/>
          <w:sz w:val="28"/>
          <w:szCs w:val="28"/>
        </w:rPr>
      </w:pPr>
      <w:r w:rsidRPr="00FD33B5">
        <w:rPr>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743F6FDA" w14:textId="77777777" w:rsidR="00D00552" w:rsidRDefault="00D00552" w:rsidP="00D00552">
      <w:pPr>
        <w:pStyle w:val="Heading2"/>
        <w:spacing w:before="0" w:line="276" w:lineRule="auto"/>
        <w:jc w:val="center"/>
        <w:rPr>
          <w:rStyle w:val="Strong"/>
          <w:color w:val="000000" w:themeColor="text1"/>
          <w:sz w:val="24"/>
          <w:szCs w:val="24"/>
        </w:rPr>
        <w:sectPr w:rsidR="00D00552" w:rsidSect="00D00552">
          <w:pgSz w:w="12240" w:h="15840"/>
          <w:pgMar w:top="1440" w:right="1440" w:bottom="1440" w:left="1440" w:header="720" w:footer="720" w:gutter="0"/>
          <w:cols w:space="720"/>
          <w:docGrid w:linePitch="360"/>
        </w:sectPr>
      </w:pPr>
      <w:r>
        <w:rPr>
          <w:rStyle w:val="Strong"/>
          <w:color w:val="000000" w:themeColor="text1"/>
          <w:sz w:val="24"/>
          <w:szCs w:val="24"/>
        </w:rPr>
        <w:br w:type="page"/>
      </w:r>
    </w:p>
    <w:p w14:paraId="40B303F1" w14:textId="77777777" w:rsidR="00D00552" w:rsidRPr="009F466A" w:rsidRDefault="00D00552" w:rsidP="00D00552">
      <w:pPr>
        <w:pStyle w:val="Heading2"/>
        <w:spacing w:before="0" w:line="276" w:lineRule="auto"/>
        <w:jc w:val="center"/>
        <w:rPr>
          <w:rStyle w:val="Strong"/>
          <w:rFonts w:ascii="Times New Roman" w:hAnsi="Times New Roman" w:cs="Times New Roman"/>
          <w:color w:val="000000" w:themeColor="text1"/>
          <w:sz w:val="22"/>
          <w:szCs w:val="22"/>
        </w:rPr>
      </w:pPr>
      <w:r w:rsidRPr="009F466A">
        <w:rPr>
          <w:rStyle w:val="Strong"/>
          <w:rFonts w:ascii="Times New Roman" w:hAnsi="Times New Roman" w:cs="Times New Roman"/>
          <w:color w:val="000000" w:themeColor="text1"/>
          <w:sz w:val="22"/>
          <w:szCs w:val="22"/>
        </w:rPr>
        <w:lastRenderedPageBreak/>
        <w:t>TABLE OF CONTENTS</w:t>
      </w:r>
    </w:p>
    <w:p w14:paraId="748EADCC"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2"/>
          <w:szCs w:val="22"/>
        </w:rPr>
        <w:sectPr w:rsidR="00D00552" w:rsidRPr="009F466A" w:rsidSect="00D00552">
          <w:type w:val="continuous"/>
          <w:pgSz w:w="12240" w:h="15840"/>
          <w:pgMar w:top="1440" w:right="1440" w:bottom="1440" w:left="1440" w:header="720" w:footer="720" w:gutter="0"/>
          <w:cols w:space="720"/>
          <w:docGrid w:linePitch="360"/>
        </w:sectPr>
      </w:pPr>
    </w:p>
    <w:p w14:paraId="2EAB173C"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2"/>
          <w:szCs w:val="22"/>
        </w:rPr>
      </w:pPr>
    </w:p>
    <w:p w14:paraId="74A714BD" w14:textId="77777777" w:rsidR="00D00552" w:rsidRPr="009F466A" w:rsidRDefault="00D00552" w:rsidP="00D00552">
      <w:pPr>
        <w:pStyle w:val="Heading2"/>
        <w:spacing w:before="0" w:line="276" w:lineRule="auto"/>
        <w:jc w:val="center"/>
        <w:rPr>
          <w:rStyle w:val="Strong"/>
          <w:rFonts w:ascii="Times New Roman" w:hAnsi="Times New Roman" w:cs="Times New Roman"/>
          <w:b w:val="0"/>
          <w:bCs w:val="0"/>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1. POSITION AND DUTIES</w:t>
      </w:r>
    </w:p>
    <w:p w14:paraId="48D37C7D" w14:textId="77777777" w:rsidR="00D00552" w:rsidRPr="009F466A" w:rsidRDefault="00D00552" w:rsidP="00D00552">
      <w:pPr>
        <w:spacing w:line="276" w:lineRule="auto"/>
        <w:jc w:val="both"/>
        <w:rPr>
          <w:color w:val="000000" w:themeColor="text1"/>
          <w:sz w:val="22"/>
          <w:szCs w:val="22"/>
        </w:rPr>
      </w:pPr>
    </w:p>
    <w:p w14:paraId="745B9B8D"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1.1 </w:t>
      </w:r>
      <w:r w:rsidRPr="009F466A">
        <w:rPr>
          <w:rStyle w:val="Strong"/>
          <w:rFonts w:cs="Times New Roman"/>
          <w:b w:val="0"/>
          <w:bCs w:val="0"/>
          <w:color w:val="000000" w:themeColor="text1"/>
          <w:sz w:val="22"/>
          <w:szCs w:val="22"/>
        </w:rPr>
        <w:t>Engagement of Advisor</w:t>
      </w:r>
    </w:p>
    <w:p w14:paraId="796B6FBF"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sz w:val="22"/>
          <w:szCs w:val="22"/>
        </w:rPr>
      </w:pPr>
      <w:r w:rsidRPr="009F466A">
        <w:rPr>
          <w:rStyle w:val="Strong"/>
          <w:b w:val="0"/>
          <w:bCs w:val="0"/>
          <w:color w:val="000000" w:themeColor="text1"/>
          <w:sz w:val="22"/>
          <w:szCs w:val="22"/>
        </w:rPr>
        <w:t>1.2 Role of Advisor</w:t>
      </w:r>
    </w:p>
    <w:p w14:paraId="29AAF86F"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sz w:val="22"/>
          <w:szCs w:val="22"/>
        </w:rPr>
      </w:pPr>
      <w:r w:rsidRPr="009F466A">
        <w:rPr>
          <w:rStyle w:val="Strong"/>
          <w:b w:val="0"/>
          <w:bCs w:val="0"/>
          <w:color w:val="000000" w:themeColor="text1"/>
          <w:sz w:val="22"/>
          <w:szCs w:val="22"/>
        </w:rPr>
        <w:t>1.3 Scope of Services</w:t>
      </w:r>
    </w:p>
    <w:p w14:paraId="1F099284"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sz w:val="22"/>
          <w:szCs w:val="22"/>
        </w:rPr>
      </w:pPr>
      <w:r w:rsidRPr="009F466A">
        <w:rPr>
          <w:rStyle w:val="Strong"/>
          <w:b w:val="0"/>
          <w:bCs w:val="0"/>
          <w:color w:val="000000" w:themeColor="text1"/>
          <w:sz w:val="22"/>
          <w:szCs w:val="22"/>
        </w:rPr>
        <w:t>1.4 Professional Discretion</w:t>
      </w:r>
    </w:p>
    <w:p w14:paraId="4D46A3C6"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2"/>
          <w:szCs w:val="22"/>
        </w:rPr>
      </w:pPr>
      <w:r w:rsidRPr="009F466A">
        <w:rPr>
          <w:rFonts w:cs="Times New Roman"/>
          <w:color w:val="000000" w:themeColor="text1"/>
          <w:sz w:val="22"/>
          <w:szCs w:val="22"/>
        </w:rPr>
        <w:t xml:space="preserve">1.5 </w:t>
      </w:r>
      <w:r w:rsidRPr="009F466A">
        <w:rPr>
          <w:rStyle w:val="Strong"/>
          <w:rFonts w:cs="Times New Roman"/>
          <w:b w:val="0"/>
          <w:bCs w:val="0"/>
          <w:color w:val="000000" w:themeColor="text1"/>
          <w:sz w:val="22"/>
          <w:szCs w:val="22"/>
        </w:rPr>
        <w:t>Time Commitment</w:t>
      </w:r>
    </w:p>
    <w:p w14:paraId="2A05CA42"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2"/>
          <w:szCs w:val="22"/>
        </w:rPr>
      </w:pPr>
      <w:r w:rsidRPr="009F466A">
        <w:rPr>
          <w:rFonts w:cs="Times New Roman"/>
          <w:color w:val="000000" w:themeColor="text1"/>
          <w:sz w:val="22"/>
          <w:szCs w:val="22"/>
        </w:rPr>
        <w:t xml:space="preserve">1.6 </w:t>
      </w:r>
      <w:r w:rsidRPr="009F466A">
        <w:rPr>
          <w:rStyle w:val="Strong"/>
          <w:rFonts w:cs="Times New Roman"/>
          <w:b w:val="0"/>
          <w:bCs w:val="0"/>
          <w:color w:val="000000" w:themeColor="text1"/>
          <w:sz w:val="22"/>
          <w:szCs w:val="22"/>
        </w:rPr>
        <w:t>Control of Work</w:t>
      </w:r>
    </w:p>
    <w:p w14:paraId="3B2D0BF6" w14:textId="77777777" w:rsidR="00D00552" w:rsidRPr="009F466A" w:rsidRDefault="00D00552" w:rsidP="00D00552">
      <w:pPr>
        <w:spacing w:line="276" w:lineRule="auto"/>
        <w:jc w:val="both"/>
        <w:rPr>
          <w:rStyle w:val="Strong"/>
          <w:b w:val="0"/>
          <w:bCs w:val="0"/>
          <w:color w:val="000000" w:themeColor="text1"/>
          <w:sz w:val="22"/>
          <w:szCs w:val="22"/>
        </w:rPr>
      </w:pPr>
      <w:r w:rsidRPr="009F466A">
        <w:rPr>
          <w:color w:val="000000" w:themeColor="text1"/>
          <w:sz w:val="22"/>
          <w:szCs w:val="22"/>
        </w:rPr>
        <w:t>1.7 Location of Work</w:t>
      </w:r>
    </w:p>
    <w:p w14:paraId="4A30A8DE" w14:textId="77777777" w:rsidR="00D00552" w:rsidRPr="009F466A" w:rsidRDefault="00D00552" w:rsidP="00D00552">
      <w:pPr>
        <w:pStyle w:val="NormalWeb"/>
        <w:spacing w:before="0" w:beforeAutospacing="0" w:after="0" w:afterAutospacing="0" w:line="276" w:lineRule="auto"/>
        <w:jc w:val="both"/>
        <w:rPr>
          <w:color w:val="000000" w:themeColor="text1"/>
          <w:sz w:val="22"/>
          <w:szCs w:val="22"/>
        </w:rPr>
      </w:pPr>
      <w:r w:rsidRPr="009F466A">
        <w:rPr>
          <w:rStyle w:val="Strong"/>
          <w:b w:val="0"/>
          <w:bCs w:val="0"/>
          <w:color w:val="000000" w:themeColor="text1"/>
          <w:sz w:val="22"/>
          <w:szCs w:val="22"/>
        </w:rPr>
        <w:t>1.8 Exclusions</w:t>
      </w:r>
    </w:p>
    <w:p w14:paraId="47CB37F2"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1.9 </w:t>
      </w:r>
      <w:r w:rsidRPr="009F466A">
        <w:rPr>
          <w:rStyle w:val="Strong"/>
          <w:rFonts w:cs="Times New Roman"/>
          <w:b w:val="0"/>
          <w:bCs w:val="0"/>
          <w:color w:val="000000" w:themeColor="text1"/>
          <w:sz w:val="22"/>
          <w:szCs w:val="22"/>
        </w:rPr>
        <w:t>Independent Contractor Status</w:t>
      </w:r>
    </w:p>
    <w:p w14:paraId="5A2E1CF3"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2"/>
          <w:szCs w:val="22"/>
        </w:rPr>
      </w:pPr>
    </w:p>
    <w:p w14:paraId="36196E8B" w14:textId="77777777" w:rsidR="00D00552" w:rsidRPr="009F466A" w:rsidRDefault="00D00552" w:rsidP="00D00552">
      <w:pPr>
        <w:pStyle w:val="Heading2"/>
        <w:spacing w:before="0" w:line="276" w:lineRule="auto"/>
        <w:jc w:val="center"/>
        <w:rPr>
          <w:rStyle w:val="Strong"/>
          <w:rFonts w:ascii="Times New Roman" w:hAnsi="Times New Roman" w:cs="Times New Roman"/>
          <w:b w:val="0"/>
          <w:bCs w:val="0"/>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2. COMPENSATION</w:t>
      </w:r>
    </w:p>
    <w:p w14:paraId="08B2A34A" w14:textId="77777777" w:rsidR="00D00552" w:rsidRPr="009F466A" w:rsidRDefault="00D00552" w:rsidP="00D00552">
      <w:pPr>
        <w:spacing w:line="276" w:lineRule="auto"/>
        <w:jc w:val="both"/>
        <w:rPr>
          <w:color w:val="000000" w:themeColor="text1"/>
          <w:sz w:val="22"/>
          <w:szCs w:val="22"/>
        </w:rPr>
      </w:pPr>
    </w:p>
    <w:p w14:paraId="482F0AB9" w14:textId="49033A89"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2.1 Monthly Advisory Fee</w:t>
      </w:r>
    </w:p>
    <w:p w14:paraId="4FBB47ED"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2.2 Initial Equity Grant of Equity</w:t>
      </w:r>
    </w:p>
    <w:p w14:paraId="5EC33E71"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2.3 Vesting</w:t>
      </w:r>
    </w:p>
    <w:p w14:paraId="033F4BBF" w14:textId="77777777" w:rsidR="00D00552" w:rsidRPr="009F466A" w:rsidRDefault="00D00552" w:rsidP="00D00552">
      <w:pPr>
        <w:pStyle w:val="NormalWeb"/>
        <w:spacing w:before="0" w:beforeAutospacing="0" w:after="0" w:afterAutospacing="0" w:line="276" w:lineRule="auto"/>
        <w:jc w:val="both"/>
        <w:rPr>
          <w:color w:val="000000" w:themeColor="text1"/>
          <w:sz w:val="22"/>
          <w:szCs w:val="22"/>
        </w:rPr>
      </w:pPr>
      <w:r w:rsidRPr="009F466A">
        <w:rPr>
          <w:rStyle w:val="Strong"/>
          <w:rFonts w:eastAsiaTheme="majorEastAsia"/>
          <w:b w:val="0"/>
          <w:bCs w:val="0"/>
          <w:color w:val="000000" w:themeColor="text1"/>
          <w:sz w:val="22"/>
          <w:szCs w:val="22"/>
        </w:rPr>
        <w:t>2.4 Change in Control</w:t>
      </w:r>
    </w:p>
    <w:p w14:paraId="2E4997EF"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2.5 Performance-Based Equity Bonus</w:t>
      </w:r>
    </w:p>
    <w:p w14:paraId="5856727C"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2.6 Rule 701 Compliance</w:t>
      </w:r>
    </w:p>
    <w:p w14:paraId="0772D48B"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2.7 IRC § </w:t>
      </w:r>
      <w:r w:rsidRPr="009F466A">
        <w:rPr>
          <w:rStyle w:val="Strong"/>
          <w:rFonts w:cs="Times New Roman"/>
          <w:b w:val="0"/>
          <w:bCs w:val="0"/>
          <w:color w:val="000000" w:themeColor="text1"/>
          <w:sz w:val="22"/>
          <w:szCs w:val="22"/>
        </w:rPr>
        <w:t>83(b) Election</w:t>
      </w:r>
    </w:p>
    <w:p w14:paraId="5B5095A3"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2"/>
          <w:szCs w:val="22"/>
        </w:rPr>
      </w:pPr>
      <w:r w:rsidRPr="009F466A">
        <w:rPr>
          <w:rFonts w:cs="Times New Roman"/>
          <w:color w:val="000000" w:themeColor="text1"/>
          <w:sz w:val="22"/>
          <w:szCs w:val="22"/>
        </w:rPr>
        <w:t xml:space="preserve">2.8 </w:t>
      </w:r>
      <w:r w:rsidRPr="009F466A">
        <w:rPr>
          <w:rStyle w:val="Strong"/>
          <w:rFonts w:cs="Times New Roman"/>
          <w:b w:val="0"/>
          <w:bCs w:val="0"/>
          <w:color w:val="000000" w:themeColor="text1"/>
          <w:sz w:val="22"/>
          <w:szCs w:val="22"/>
        </w:rPr>
        <w:t>No Benefits or Withholding</w:t>
      </w:r>
    </w:p>
    <w:p w14:paraId="3D897072"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2.9 Reimbursement of Expenses</w:t>
      </w:r>
    </w:p>
    <w:p w14:paraId="5CABA446"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2"/>
          <w:szCs w:val="22"/>
        </w:rPr>
      </w:pPr>
    </w:p>
    <w:p w14:paraId="3FC9E99F"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center"/>
        <w:rPr>
          <w:color w:val="000000" w:themeColor="text1"/>
          <w:sz w:val="22"/>
          <w:szCs w:val="22"/>
          <w:u w:val="single"/>
        </w:rPr>
      </w:pPr>
      <w:r w:rsidRPr="009F466A">
        <w:rPr>
          <w:color w:val="000000" w:themeColor="text1"/>
          <w:sz w:val="22"/>
          <w:szCs w:val="22"/>
          <w:u w:val="single"/>
        </w:rPr>
        <w:t>ARTICLE 3. INTELLECTUAL PROPERTY</w:t>
      </w:r>
    </w:p>
    <w:p w14:paraId="40144A95"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2"/>
          <w:szCs w:val="22"/>
        </w:rPr>
      </w:pPr>
    </w:p>
    <w:p w14:paraId="657E1D74" w14:textId="77777777" w:rsidR="00D00552" w:rsidRPr="009F466A" w:rsidRDefault="00D00552" w:rsidP="00D00552">
      <w:pPr>
        <w:pStyle w:val="Heading3"/>
        <w:spacing w:before="0" w:after="0" w:line="276" w:lineRule="auto"/>
        <w:rPr>
          <w:rFonts w:cs="Times New Roman"/>
          <w:color w:val="000000" w:themeColor="text1"/>
          <w:sz w:val="22"/>
          <w:szCs w:val="22"/>
        </w:rPr>
      </w:pPr>
      <w:r w:rsidRPr="009F466A">
        <w:rPr>
          <w:rStyle w:val="Strong"/>
          <w:rFonts w:cs="Times New Roman"/>
          <w:b w:val="0"/>
          <w:bCs w:val="0"/>
          <w:color w:val="000000" w:themeColor="text1"/>
          <w:sz w:val="22"/>
          <w:szCs w:val="22"/>
        </w:rPr>
        <w:t>3.1 Ownership of Work Product</w:t>
      </w:r>
    </w:p>
    <w:p w14:paraId="323CD77D"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3.2 Retained Rights</w:t>
      </w:r>
    </w:p>
    <w:p w14:paraId="6323A2E9"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3.3 </w:t>
      </w:r>
      <w:r w:rsidRPr="009F466A">
        <w:rPr>
          <w:rStyle w:val="Strong"/>
          <w:rFonts w:cs="Times New Roman"/>
          <w:b w:val="0"/>
          <w:bCs w:val="0"/>
          <w:color w:val="000000" w:themeColor="text1"/>
          <w:sz w:val="22"/>
          <w:szCs w:val="22"/>
        </w:rPr>
        <w:t>Injunctive Relief</w:t>
      </w:r>
    </w:p>
    <w:p w14:paraId="692DAFF1"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2"/>
          <w:szCs w:val="22"/>
        </w:rPr>
      </w:pPr>
    </w:p>
    <w:p w14:paraId="18C38E97"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4. CONFIDENTIALITY</w:t>
      </w:r>
    </w:p>
    <w:p w14:paraId="2141E8C3" w14:textId="77777777" w:rsidR="00D00552" w:rsidRPr="009F466A" w:rsidRDefault="00D00552" w:rsidP="00D00552">
      <w:pPr>
        <w:pStyle w:val="Heading3"/>
        <w:spacing w:before="0" w:after="0" w:line="276" w:lineRule="auto"/>
        <w:jc w:val="both"/>
        <w:rPr>
          <w:rFonts w:cs="Times New Roman"/>
          <w:color w:val="000000" w:themeColor="text1"/>
          <w:sz w:val="22"/>
          <w:szCs w:val="22"/>
        </w:rPr>
      </w:pPr>
    </w:p>
    <w:p w14:paraId="788B3343"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4.1 </w:t>
      </w:r>
      <w:r w:rsidRPr="009F466A">
        <w:rPr>
          <w:rStyle w:val="Strong"/>
          <w:rFonts w:cs="Times New Roman"/>
          <w:b w:val="0"/>
          <w:bCs w:val="0"/>
          <w:color w:val="000000" w:themeColor="text1"/>
          <w:sz w:val="22"/>
          <w:szCs w:val="22"/>
        </w:rPr>
        <w:t>Confidential Information</w:t>
      </w:r>
    </w:p>
    <w:p w14:paraId="0F3A9AE9"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4.2 Obligations of Non-Disclosure</w:t>
      </w:r>
    </w:p>
    <w:p w14:paraId="5655A300"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4.3 Exceptions</w:t>
      </w:r>
    </w:p>
    <w:p w14:paraId="2E5B2658"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4.4 </w:t>
      </w:r>
      <w:r w:rsidRPr="009F466A">
        <w:rPr>
          <w:rStyle w:val="Strong"/>
          <w:rFonts w:cs="Times New Roman"/>
          <w:b w:val="0"/>
          <w:bCs w:val="0"/>
          <w:color w:val="000000" w:themeColor="text1"/>
          <w:sz w:val="22"/>
          <w:szCs w:val="22"/>
        </w:rPr>
        <w:t>Return or Destruction</w:t>
      </w:r>
    </w:p>
    <w:p w14:paraId="79DAD4A8"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4.5 Compelled Disclosure</w:t>
      </w:r>
    </w:p>
    <w:p w14:paraId="5B1D374D"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 xml:space="preserve">4.6 </w:t>
      </w:r>
      <w:r w:rsidRPr="009F466A">
        <w:rPr>
          <w:rStyle w:val="Strong"/>
          <w:b w:val="0"/>
          <w:bCs w:val="0"/>
          <w:color w:val="000000" w:themeColor="text1"/>
          <w:sz w:val="22"/>
          <w:szCs w:val="22"/>
        </w:rPr>
        <w:t>Injunctive Relief</w:t>
      </w:r>
    </w:p>
    <w:p w14:paraId="0ADF71FF"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2"/>
          <w:szCs w:val="22"/>
        </w:rPr>
      </w:pPr>
    </w:p>
    <w:p w14:paraId="39250221"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5. RESTRICTIVE COVENANTS</w:t>
      </w:r>
    </w:p>
    <w:p w14:paraId="5BCF7232" w14:textId="77777777" w:rsidR="00D00552" w:rsidRPr="009F466A" w:rsidRDefault="00D00552" w:rsidP="00D00552">
      <w:pPr>
        <w:pStyle w:val="Heading3"/>
        <w:spacing w:before="0" w:after="0" w:line="276" w:lineRule="auto"/>
        <w:jc w:val="both"/>
        <w:rPr>
          <w:rFonts w:cs="Times New Roman"/>
          <w:color w:val="000000" w:themeColor="text1"/>
          <w:sz w:val="22"/>
          <w:szCs w:val="22"/>
        </w:rPr>
      </w:pPr>
    </w:p>
    <w:p w14:paraId="405CC992" w14:textId="1BE96ED1"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Style w:val="Strong"/>
          <w:rFonts w:cs="Times New Roman"/>
          <w:b w:val="0"/>
          <w:bCs w:val="0"/>
          <w:color w:val="000000" w:themeColor="text1"/>
          <w:sz w:val="22"/>
          <w:szCs w:val="22"/>
        </w:rPr>
        <w:t>5.1 No Unfair Solicitation of Personnel</w:t>
      </w:r>
    </w:p>
    <w:p w14:paraId="42ADC4F9"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5.2 </w:t>
      </w:r>
      <w:r w:rsidRPr="009F466A">
        <w:rPr>
          <w:rStyle w:val="Strong"/>
          <w:rFonts w:cs="Times New Roman"/>
          <w:b w:val="0"/>
          <w:bCs w:val="0"/>
          <w:color w:val="000000" w:themeColor="text1"/>
          <w:sz w:val="22"/>
          <w:szCs w:val="22"/>
        </w:rPr>
        <w:t>No Misuse of Company Property</w:t>
      </w:r>
    </w:p>
    <w:p w14:paraId="1F6A639E"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5.3 </w:t>
      </w:r>
      <w:r w:rsidRPr="009F466A">
        <w:rPr>
          <w:rStyle w:val="Strong"/>
          <w:rFonts w:cs="Times New Roman"/>
          <w:b w:val="0"/>
          <w:bCs w:val="0"/>
          <w:color w:val="000000" w:themeColor="text1"/>
          <w:sz w:val="22"/>
          <w:szCs w:val="22"/>
        </w:rPr>
        <w:t>Right to Engage Other Clients</w:t>
      </w:r>
    </w:p>
    <w:p w14:paraId="4F7C7219"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2"/>
          <w:szCs w:val="22"/>
        </w:rPr>
      </w:pPr>
      <w:r w:rsidRPr="009F466A">
        <w:rPr>
          <w:rFonts w:cs="Times New Roman"/>
          <w:color w:val="000000" w:themeColor="text1"/>
          <w:sz w:val="22"/>
          <w:szCs w:val="22"/>
        </w:rPr>
        <w:t xml:space="preserve">5.4 </w:t>
      </w:r>
      <w:r w:rsidRPr="009F466A">
        <w:rPr>
          <w:rStyle w:val="Strong"/>
          <w:rFonts w:cs="Times New Roman"/>
          <w:b w:val="0"/>
          <w:bCs w:val="0"/>
          <w:color w:val="000000" w:themeColor="text1"/>
          <w:sz w:val="22"/>
          <w:szCs w:val="22"/>
        </w:rPr>
        <w:t>Non-Compete Waiver</w:t>
      </w:r>
    </w:p>
    <w:p w14:paraId="743210C8"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2"/>
          <w:szCs w:val="22"/>
        </w:rPr>
      </w:pPr>
    </w:p>
    <w:p w14:paraId="3FBAB17B"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6. TERM AND TERMINATION</w:t>
      </w:r>
    </w:p>
    <w:p w14:paraId="78379A04" w14:textId="77777777" w:rsidR="00D00552" w:rsidRPr="009F466A" w:rsidRDefault="00D00552" w:rsidP="00D00552">
      <w:pPr>
        <w:pStyle w:val="Heading3"/>
        <w:spacing w:before="0" w:after="0" w:line="276" w:lineRule="auto"/>
        <w:jc w:val="both"/>
        <w:rPr>
          <w:rFonts w:cs="Times New Roman"/>
          <w:color w:val="000000" w:themeColor="text1"/>
          <w:sz w:val="22"/>
          <w:szCs w:val="22"/>
        </w:rPr>
      </w:pPr>
    </w:p>
    <w:p w14:paraId="081C7F99" w14:textId="659A795D" w:rsidR="00D00552" w:rsidRPr="009F466A" w:rsidRDefault="006925C0" w:rsidP="006925C0">
      <w:pPr>
        <w:pStyle w:val="Heading3"/>
        <w:spacing w:before="0" w:after="0" w:line="276" w:lineRule="auto"/>
        <w:jc w:val="both"/>
        <w:rPr>
          <w:rFonts w:cs="Times New Roman"/>
          <w:color w:val="000000" w:themeColor="text1"/>
          <w:sz w:val="22"/>
          <w:szCs w:val="22"/>
        </w:rPr>
      </w:pPr>
      <w:r>
        <w:rPr>
          <w:rStyle w:val="Strong"/>
          <w:rFonts w:cs="Times New Roman"/>
          <w:b w:val="0"/>
          <w:bCs w:val="0"/>
          <w:color w:val="000000" w:themeColor="text1"/>
          <w:sz w:val="22"/>
          <w:szCs w:val="22"/>
        </w:rPr>
        <w:t xml:space="preserve">6.1 </w:t>
      </w:r>
      <w:r w:rsidR="00D00552" w:rsidRPr="009F466A">
        <w:rPr>
          <w:rStyle w:val="Strong"/>
          <w:rFonts w:cs="Times New Roman"/>
          <w:b w:val="0"/>
          <w:bCs w:val="0"/>
          <w:color w:val="000000" w:themeColor="text1"/>
          <w:sz w:val="22"/>
          <w:szCs w:val="22"/>
        </w:rPr>
        <w:t>Term</w:t>
      </w:r>
    </w:p>
    <w:p w14:paraId="4857B286"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6.2 </w:t>
      </w:r>
      <w:r w:rsidRPr="009F466A">
        <w:rPr>
          <w:rStyle w:val="Strong"/>
          <w:rFonts w:cs="Times New Roman"/>
          <w:b w:val="0"/>
          <w:bCs w:val="0"/>
          <w:color w:val="000000" w:themeColor="text1"/>
          <w:sz w:val="22"/>
          <w:szCs w:val="22"/>
        </w:rPr>
        <w:t>Termination by Either Party</w:t>
      </w:r>
    </w:p>
    <w:p w14:paraId="6768A362"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6.3 </w:t>
      </w:r>
      <w:r w:rsidRPr="009F466A">
        <w:rPr>
          <w:rStyle w:val="Strong"/>
          <w:rFonts w:cs="Times New Roman"/>
          <w:b w:val="0"/>
          <w:bCs w:val="0"/>
          <w:color w:val="000000" w:themeColor="text1"/>
          <w:sz w:val="22"/>
          <w:szCs w:val="22"/>
        </w:rPr>
        <w:t>Immediate Termination for Cause</w:t>
      </w:r>
    </w:p>
    <w:p w14:paraId="3450C53D"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6.4 Termination Upon Death or Disability</w:t>
      </w:r>
    </w:p>
    <w:p w14:paraId="19AB7873" w14:textId="77777777" w:rsidR="00D00552" w:rsidRPr="009F466A" w:rsidRDefault="00D00552" w:rsidP="00D00552">
      <w:pPr>
        <w:pStyle w:val="Heading3"/>
        <w:numPr>
          <w:ilvl w:val="1"/>
          <w:numId w:val="9"/>
        </w:numPr>
        <w:tabs>
          <w:tab w:val="num" w:pos="360"/>
        </w:tabs>
        <w:spacing w:before="0" w:after="0" w:line="276" w:lineRule="auto"/>
        <w:ind w:left="0" w:firstLine="0"/>
        <w:jc w:val="both"/>
        <w:rPr>
          <w:rFonts w:cs="Times New Roman"/>
          <w:color w:val="000000" w:themeColor="text1"/>
          <w:sz w:val="22"/>
          <w:szCs w:val="22"/>
        </w:rPr>
      </w:pPr>
      <w:r w:rsidRPr="009F466A">
        <w:rPr>
          <w:rStyle w:val="Strong"/>
          <w:rFonts w:cs="Times New Roman"/>
          <w:b w:val="0"/>
          <w:bCs w:val="0"/>
          <w:color w:val="000000" w:themeColor="text1"/>
          <w:sz w:val="22"/>
          <w:szCs w:val="22"/>
        </w:rPr>
        <w:t>Effect of Termination</w:t>
      </w:r>
    </w:p>
    <w:p w14:paraId="62388B99" w14:textId="77777777" w:rsidR="00D00552" w:rsidRPr="009F466A" w:rsidRDefault="00D00552" w:rsidP="00D00552">
      <w:pPr>
        <w:pStyle w:val="NormalWeb"/>
        <w:numPr>
          <w:ilvl w:val="1"/>
          <w:numId w:val="9"/>
        </w:numPr>
        <w:spacing w:before="0" w:beforeAutospacing="0" w:after="0" w:afterAutospacing="0" w:line="276" w:lineRule="auto"/>
        <w:jc w:val="both"/>
        <w:rPr>
          <w:rStyle w:val="Strong"/>
          <w:b w:val="0"/>
          <w:bCs w:val="0"/>
          <w:color w:val="000000" w:themeColor="text1"/>
          <w:sz w:val="22"/>
          <w:szCs w:val="22"/>
        </w:rPr>
      </w:pPr>
      <w:r w:rsidRPr="009F466A">
        <w:rPr>
          <w:rStyle w:val="Strong"/>
          <w:b w:val="0"/>
          <w:bCs w:val="0"/>
          <w:color w:val="000000" w:themeColor="text1"/>
          <w:sz w:val="22"/>
          <w:szCs w:val="22"/>
        </w:rPr>
        <w:t>Definition of Continuous Service</w:t>
      </w:r>
    </w:p>
    <w:p w14:paraId="2E5052C9"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sz w:val="22"/>
          <w:szCs w:val="22"/>
        </w:rPr>
      </w:pPr>
    </w:p>
    <w:p w14:paraId="5A84B991"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2"/>
          <w:szCs w:val="22"/>
          <w:u w:val="single"/>
        </w:rPr>
      </w:pPr>
      <w:r w:rsidRPr="009F466A">
        <w:rPr>
          <w:rStyle w:val="Strong"/>
          <w:rFonts w:ascii="Times New Roman" w:hAnsi="Times New Roman" w:cs="Times New Roman"/>
          <w:b w:val="0"/>
          <w:bCs w:val="0"/>
          <w:color w:val="000000" w:themeColor="text1"/>
          <w:sz w:val="22"/>
          <w:szCs w:val="22"/>
          <w:u w:val="single"/>
        </w:rPr>
        <w:t>ARTICLE 7. DISPUTE RESOLUTION</w:t>
      </w:r>
    </w:p>
    <w:p w14:paraId="30CFD3A2" w14:textId="77777777" w:rsidR="00D00552" w:rsidRPr="009F466A" w:rsidRDefault="00D00552" w:rsidP="00D00552">
      <w:pPr>
        <w:pStyle w:val="Heading3"/>
        <w:spacing w:before="0" w:after="0" w:line="276" w:lineRule="auto"/>
        <w:jc w:val="both"/>
        <w:rPr>
          <w:rFonts w:cs="Times New Roman"/>
          <w:color w:val="000000" w:themeColor="text1"/>
          <w:sz w:val="22"/>
          <w:szCs w:val="22"/>
        </w:rPr>
      </w:pPr>
    </w:p>
    <w:p w14:paraId="2FF6AD2B"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7.1 </w:t>
      </w:r>
      <w:r w:rsidRPr="009F466A">
        <w:rPr>
          <w:rStyle w:val="Strong"/>
          <w:rFonts w:cs="Times New Roman"/>
          <w:b w:val="0"/>
          <w:bCs w:val="0"/>
          <w:color w:val="000000" w:themeColor="text1"/>
          <w:sz w:val="22"/>
          <w:szCs w:val="22"/>
        </w:rPr>
        <w:t>Governing Law</w:t>
      </w:r>
    </w:p>
    <w:p w14:paraId="255E10C2"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7.2 </w:t>
      </w:r>
      <w:r w:rsidRPr="009F466A">
        <w:rPr>
          <w:rStyle w:val="Strong"/>
          <w:rFonts w:cs="Times New Roman"/>
          <w:b w:val="0"/>
          <w:bCs w:val="0"/>
          <w:color w:val="000000" w:themeColor="text1"/>
          <w:sz w:val="22"/>
          <w:szCs w:val="22"/>
        </w:rPr>
        <w:t>Venue</w:t>
      </w:r>
    </w:p>
    <w:p w14:paraId="24B5968E"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7.3 Negotiation First</w:t>
      </w:r>
    </w:p>
    <w:p w14:paraId="655D8247"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7.4 Mandatory Arbitration</w:t>
      </w:r>
    </w:p>
    <w:p w14:paraId="4F5BBC94"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7.5 Dispute Costs</w:t>
      </w:r>
    </w:p>
    <w:p w14:paraId="0D5E4AFE"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7.6 Excluded Claims</w:t>
      </w:r>
    </w:p>
    <w:p w14:paraId="756FA1DA"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7.7 </w:t>
      </w:r>
      <w:r w:rsidRPr="009F466A">
        <w:rPr>
          <w:rStyle w:val="Strong"/>
          <w:rFonts w:cs="Times New Roman"/>
          <w:b w:val="0"/>
          <w:bCs w:val="0"/>
          <w:color w:val="000000" w:themeColor="text1"/>
          <w:sz w:val="22"/>
          <w:szCs w:val="22"/>
        </w:rPr>
        <w:t>Equitable Relief</w:t>
      </w:r>
    </w:p>
    <w:p w14:paraId="56A10F25"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7.8 Waiver of Jury Trial</w:t>
      </w:r>
    </w:p>
    <w:p w14:paraId="7BCEEE4E" w14:textId="77777777" w:rsidR="00D00552" w:rsidRPr="009F466A" w:rsidRDefault="00D00552" w:rsidP="00D00552">
      <w:pPr>
        <w:pStyle w:val="NormalWeb"/>
        <w:spacing w:before="0" w:beforeAutospacing="0" w:after="0" w:afterAutospacing="0" w:line="276" w:lineRule="auto"/>
        <w:jc w:val="both"/>
        <w:rPr>
          <w:color w:val="000000" w:themeColor="text1"/>
          <w:sz w:val="22"/>
          <w:szCs w:val="22"/>
        </w:rPr>
      </w:pPr>
      <w:r w:rsidRPr="009F466A">
        <w:rPr>
          <w:color w:val="000000" w:themeColor="text1"/>
          <w:sz w:val="22"/>
          <w:szCs w:val="22"/>
        </w:rPr>
        <w:t>7.9 Notice</w:t>
      </w:r>
    </w:p>
    <w:p w14:paraId="4C992DCE" w14:textId="77777777" w:rsidR="00D00552" w:rsidRPr="009F466A" w:rsidRDefault="00D00552" w:rsidP="00D00552">
      <w:pPr>
        <w:pStyle w:val="NormalWeb"/>
        <w:spacing w:before="0" w:beforeAutospacing="0" w:after="0" w:afterAutospacing="0" w:line="276" w:lineRule="auto"/>
        <w:jc w:val="both"/>
        <w:rPr>
          <w:color w:val="000000" w:themeColor="text1"/>
          <w:sz w:val="22"/>
          <w:szCs w:val="22"/>
        </w:rPr>
      </w:pPr>
    </w:p>
    <w:p w14:paraId="2B7F2143" w14:textId="77777777" w:rsidR="00D00552" w:rsidRPr="009F466A" w:rsidRDefault="00D00552" w:rsidP="00D00552">
      <w:pPr>
        <w:pStyle w:val="NormalWeb"/>
        <w:spacing w:before="0" w:beforeAutospacing="0" w:after="0" w:afterAutospacing="0" w:line="276" w:lineRule="auto"/>
        <w:jc w:val="center"/>
        <w:rPr>
          <w:color w:val="000000" w:themeColor="text1"/>
          <w:sz w:val="22"/>
          <w:szCs w:val="22"/>
          <w:u w:val="single"/>
        </w:rPr>
      </w:pPr>
      <w:r w:rsidRPr="009F466A">
        <w:rPr>
          <w:rStyle w:val="Strong"/>
          <w:b w:val="0"/>
          <w:bCs w:val="0"/>
          <w:color w:val="000000" w:themeColor="text1"/>
          <w:sz w:val="22"/>
          <w:szCs w:val="22"/>
          <w:u w:val="single"/>
        </w:rPr>
        <w:t>ARTICLE 8. MISCELLANEOUS</w:t>
      </w:r>
    </w:p>
    <w:p w14:paraId="472BD09F" w14:textId="77777777" w:rsidR="00D00552" w:rsidRPr="009F466A" w:rsidRDefault="00D00552" w:rsidP="00D00552">
      <w:pPr>
        <w:pStyle w:val="Heading3"/>
        <w:spacing w:before="0" w:after="0" w:line="276" w:lineRule="auto"/>
        <w:jc w:val="both"/>
        <w:rPr>
          <w:rFonts w:cs="Times New Roman"/>
          <w:color w:val="000000" w:themeColor="text1"/>
          <w:sz w:val="22"/>
          <w:szCs w:val="22"/>
        </w:rPr>
      </w:pPr>
    </w:p>
    <w:p w14:paraId="76EF2FF6"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8.1 Entire Agreement</w:t>
      </w:r>
    </w:p>
    <w:p w14:paraId="510FE627"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8.2 </w:t>
      </w:r>
      <w:r w:rsidRPr="009F466A">
        <w:rPr>
          <w:rStyle w:val="Strong"/>
          <w:rFonts w:cs="Times New Roman"/>
          <w:b w:val="0"/>
          <w:bCs w:val="0"/>
          <w:color w:val="000000" w:themeColor="text1"/>
          <w:sz w:val="22"/>
          <w:szCs w:val="22"/>
        </w:rPr>
        <w:t>Amendments and Waivers</w:t>
      </w:r>
    </w:p>
    <w:p w14:paraId="69FD54AF"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8.3 </w:t>
      </w:r>
      <w:r w:rsidRPr="009F466A">
        <w:rPr>
          <w:rStyle w:val="Strong"/>
          <w:rFonts w:cs="Times New Roman"/>
          <w:b w:val="0"/>
          <w:bCs w:val="0"/>
          <w:color w:val="000000" w:themeColor="text1"/>
          <w:sz w:val="22"/>
          <w:szCs w:val="22"/>
        </w:rPr>
        <w:t>Assignment</w:t>
      </w:r>
    </w:p>
    <w:p w14:paraId="36A6BAB5"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8.4 </w:t>
      </w:r>
      <w:r w:rsidRPr="009F466A">
        <w:rPr>
          <w:rStyle w:val="Strong"/>
          <w:rFonts w:cs="Times New Roman"/>
          <w:b w:val="0"/>
          <w:bCs w:val="0"/>
          <w:color w:val="000000" w:themeColor="text1"/>
          <w:sz w:val="22"/>
          <w:szCs w:val="22"/>
        </w:rPr>
        <w:t>Severability</w:t>
      </w:r>
    </w:p>
    <w:p w14:paraId="35557245" w14:textId="77777777" w:rsidR="00D00552" w:rsidRPr="009F466A" w:rsidRDefault="00D00552" w:rsidP="00D00552">
      <w:pPr>
        <w:pStyle w:val="Heading3"/>
        <w:spacing w:before="0" w:after="0" w:line="276" w:lineRule="auto"/>
        <w:jc w:val="both"/>
        <w:rPr>
          <w:rFonts w:cs="Times New Roman"/>
          <w:color w:val="000000" w:themeColor="text1"/>
          <w:sz w:val="22"/>
          <w:szCs w:val="22"/>
        </w:rPr>
      </w:pPr>
      <w:r w:rsidRPr="009F466A">
        <w:rPr>
          <w:rFonts w:cs="Times New Roman"/>
          <w:color w:val="000000" w:themeColor="text1"/>
          <w:sz w:val="22"/>
          <w:szCs w:val="22"/>
        </w:rPr>
        <w:t xml:space="preserve">8.5 </w:t>
      </w:r>
      <w:r w:rsidRPr="009F466A">
        <w:rPr>
          <w:rStyle w:val="Strong"/>
          <w:rFonts w:cs="Times New Roman"/>
          <w:b w:val="0"/>
          <w:bCs w:val="0"/>
          <w:color w:val="000000" w:themeColor="text1"/>
          <w:sz w:val="22"/>
          <w:szCs w:val="22"/>
        </w:rPr>
        <w:t>No Third-Party Beneficiaries</w:t>
      </w:r>
    </w:p>
    <w:p w14:paraId="2A0D839B"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8.6 Indemnification by Company</w:t>
      </w:r>
    </w:p>
    <w:p w14:paraId="637E902C" w14:textId="77777777" w:rsidR="00D00552" w:rsidRPr="009F466A" w:rsidRDefault="00D00552" w:rsidP="00D00552">
      <w:pPr>
        <w:pStyle w:val="NormalWeb"/>
        <w:spacing w:before="0" w:beforeAutospacing="0" w:after="0" w:afterAutospacing="0" w:line="276" w:lineRule="auto"/>
        <w:jc w:val="both"/>
        <w:rPr>
          <w:color w:val="000000" w:themeColor="text1"/>
          <w:sz w:val="22"/>
          <w:szCs w:val="22"/>
        </w:rPr>
      </w:pPr>
      <w:r w:rsidRPr="009F466A">
        <w:rPr>
          <w:color w:val="000000" w:themeColor="text1"/>
          <w:sz w:val="22"/>
          <w:szCs w:val="22"/>
        </w:rPr>
        <w:t xml:space="preserve">8.7 </w:t>
      </w:r>
      <w:r w:rsidRPr="009F466A">
        <w:rPr>
          <w:rStyle w:val="Strong"/>
          <w:b w:val="0"/>
          <w:bCs w:val="0"/>
          <w:color w:val="000000" w:themeColor="text1"/>
          <w:sz w:val="22"/>
          <w:szCs w:val="22"/>
        </w:rPr>
        <w:t>Headings</w:t>
      </w:r>
    </w:p>
    <w:p w14:paraId="096DD10A" w14:textId="77777777" w:rsidR="00D00552" w:rsidRPr="009F466A" w:rsidRDefault="00D00552" w:rsidP="00D00552">
      <w:pPr>
        <w:spacing w:line="276" w:lineRule="auto"/>
        <w:jc w:val="both"/>
        <w:rPr>
          <w:color w:val="000000" w:themeColor="text1"/>
          <w:sz w:val="22"/>
          <w:szCs w:val="22"/>
        </w:rPr>
      </w:pPr>
      <w:r w:rsidRPr="009F466A">
        <w:rPr>
          <w:color w:val="000000" w:themeColor="text1"/>
          <w:sz w:val="22"/>
          <w:szCs w:val="22"/>
        </w:rPr>
        <w:t>8.8 Survival</w:t>
      </w:r>
    </w:p>
    <w:p w14:paraId="54F91312" w14:textId="77777777" w:rsidR="00D00552" w:rsidRPr="009F466A" w:rsidRDefault="00D00552" w:rsidP="00D00552">
      <w:pPr>
        <w:widowControl/>
        <w:autoSpaceDE/>
        <w:autoSpaceDN/>
        <w:adjustRightInd/>
        <w:spacing w:line="276" w:lineRule="auto"/>
        <w:rPr>
          <w:rStyle w:val="Strong"/>
          <w:b w:val="0"/>
          <w:bCs w:val="0"/>
          <w:color w:val="000000" w:themeColor="text1"/>
          <w:sz w:val="24"/>
          <w:szCs w:val="24"/>
        </w:rPr>
        <w:sectPr w:rsidR="00D00552" w:rsidRPr="009F466A" w:rsidSect="00D00552">
          <w:type w:val="continuous"/>
          <w:pgSz w:w="12240" w:h="15840"/>
          <w:pgMar w:top="1440" w:right="1440" w:bottom="1440" w:left="1440" w:header="720" w:footer="720" w:gutter="0"/>
          <w:cols w:num="2" w:space="720"/>
          <w:docGrid w:linePitch="360"/>
        </w:sectPr>
      </w:pPr>
      <w:r w:rsidRPr="009F466A">
        <w:rPr>
          <w:color w:val="000000" w:themeColor="text1"/>
          <w:sz w:val="22"/>
          <w:szCs w:val="22"/>
        </w:rPr>
        <w:t xml:space="preserve">8.9 </w:t>
      </w:r>
      <w:r w:rsidRPr="009F466A">
        <w:rPr>
          <w:rStyle w:val="Strong"/>
          <w:b w:val="0"/>
          <w:bCs w:val="0"/>
          <w:color w:val="000000" w:themeColor="text1"/>
          <w:sz w:val="22"/>
          <w:szCs w:val="22"/>
        </w:rPr>
        <w:t>Counterparts; Electronic Execution</w:t>
      </w:r>
    </w:p>
    <w:p w14:paraId="725D7A58" w14:textId="77777777" w:rsidR="00D00552" w:rsidRPr="009F466A" w:rsidRDefault="00D00552" w:rsidP="00D00552">
      <w:pPr>
        <w:widowControl/>
        <w:autoSpaceDE/>
        <w:autoSpaceDN/>
        <w:adjustRightInd/>
        <w:spacing w:line="276" w:lineRule="auto"/>
        <w:rPr>
          <w:rStyle w:val="Strong"/>
          <w:color w:val="000000" w:themeColor="text1"/>
          <w:sz w:val="24"/>
          <w:szCs w:val="24"/>
        </w:rPr>
      </w:pPr>
      <w:r w:rsidRPr="009F466A">
        <w:rPr>
          <w:rStyle w:val="Strong"/>
          <w:color w:val="000000" w:themeColor="text1"/>
          <w:sz w:val="24"/>
          <w:szCs w:val="24"/>
        </w:rPr>
        <w:br w:type="page"/>
      </w:r>
    </w:p>
    <w:p w14:paraId="072B75E3" w14:textId="77777777" w:rsidR="00D00552" w:rsidRPr="009F466A" w:rsidRDefault="00D00552" w:rsidP="00D00552">
      <w:pPr>
        <w:widowControl/>
        <w:autoSpaceDE/>
        <w:autoSpaceDN/>
        <w:adjustRightInd/>
        <w:spacing w:line="276" w:lineRule="auto"/>
        <w:jc w:val="center"/>
        <w:rPr>
          <w:rStyle w:val="Strong"/>
          <w:color w:val="000000" w:themeColor="text1"/>
          <w:sz w:val="24"/>
          <w:szCs w:val="24"/>
        </w:rPr>
      </w:pPr>
      <w:r w:rsidRPr="009F466A">
        <w:rPr>
          <w:rStyle w:val="Strong"/>
          <w:color w:val="000000" w:themeColor="text1"/>
          <w:sz w:val="28"/>
          <w:szCs w:val="28"/>
        </w:rPr>
        <w:lastRenderedPageBreak/>
        <w:t>EXECUTIVE ADVISOR INDEPENDENT CONTRACTOR AGREEMENT</w:t>
      </w:r>
    </w:p>
    <w:p w14:paraId="295638F1" w14:textId="77777777" w:rsidR="00D00552" w:rsidRPr="009F466A" w:rsidRDefault="00D00552" w:rsidP="00D00552">
      <w:pPr>
        <w:spacing w:line="276" w:lineRule="auto"/>
        <w:rPr>
          <w:color w:val="000000" w:themeColor="text1"/>
        </w:rPr>
      </w:pPr>
    </w:p>
    <w:p w14:paraId="6BD34738"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This Executive Advisor Independent Contractor Agreement (this “Agreement”) is entered into as of </w:t>
      </w:r>
      <w:r w:rsidRPr="009F466A">
        <w:rPr>
          <w:i/>
          <w:iCs/>
          <w:color w:val="000000" w:themeColor="text1"/>
        </w:rPr>
        <w:t>[Insert Date]</w:t>
      </w:r>
      <w:r w:rsidRPr="009F466A">
        <w:rPr>
          <w:color w:val="000000" w:themeColor="text1"/>
        </w:rPr>
        <w:t xml:space="preserve"> (the “Effective Date”), by and between </w:t>
      </w:r>
      <w:r w:rsidRPr="009F466A">
        <w:rPr>
          <w:i/>
          <w:iCs/>
          <w:color w:val="000000" w:themeColor="text1"/>
        </w:rPr>
        <w:t>[Insert Company Name]</w:t>
      </w:r>
      <w:r w:rsidRPr="009F466A">
        <w:rPr>
          <w:color w:val="000000" w:themeColor="text1"/>
        </w:rPr>
        <w:t xml:space="preserve">, a Delaware corporation with its principal place of business in </w:t>
      </w:r>
      <w:r w:rsidRPr="009F466A">
        <w:rPr>
          <w:i/>
          <w:iCs/>
          <w:color w:val="000000" w:themeColor="text1"/>
        </w:rPr>
        <w:t>[City, California]</w:t>
      </w:r>
      <w:r w:rsidRPr="009F466A">
        <w:rPr>
          <w:color w:val="000000" w:themeColor="text1"/>
        </w:rPr>
        <w:t xml:space="preserve"> (“Company”), and [</w:t>
      </w:r>
      <w:r w:rsidRPr="009F466A">
        <w:rPr>
          <w:rStyle w:val="Strong"/>
          <w:b w:val="0"/>
          <w:bCs w:val="0"/>
          <w:color w:val="000000" w:themeColor="text1"/>
        </w:rPr>
        <w:t>Advisor Name</w:t>
      </w:r>
      <w:r w:rsidRPr="009F466A">
        <w:rPr>
          <w:color w:val="000000" w:themeColor="text1"/>
        </w:rPr>
        <w:t xml:space="preserve">], an individual residing in </w:t>
      </w:r>
      <w:r w:rsidRPr="009F466A">
        <w:rPr>
          <w:i/>
          <w:iCs/>
          <w:color w:val="000000" w:themeColor="text1"/>
        </w:rPr>
        <w:t>[City, California]</w:t>
      </w:r>
      <w:r w:rsidRPr="009F466A">
        <w:rPr>
          <w:color w:val="000000" w:themeColor="text1"/>
        </w:rPr>
        <w:t xml:space="preserve"> (“Advisor”). Company and Advisor may hereinafter be referred to individually as a “Party” or collectively as the “Parties.”</w:t>
      </w:r>
    </w:p>
    <w:p w14:paraId="23602F19"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3BFBA062"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3F44A253" w14:textId="77777777" w:rsidR="00D00552" w:rsidRPr="009F466A" w:rsidRDefault="00D00552" w:rsidP="00D00552">
      <w:pPr>
        <w:pStyle w:val="Heading2"/>
        <w:spacing w:before="0" w:line="276" w:lineRule="auto"/>
        <w:jc w:val="center"/>
        <w:rPr>
          <w:rStyle w:val="Strong"/>
          <w:rFonts w:ascii="Times New Roman" w:hAnsi="Times New Roman" w:cs="Times New Roman"/>
          <w:b w:val="0"/>
          <w:bCs w:val="0"/>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1. POSITION AND DUTIES</w:t>
      </w:r>
    </w:p>
    <w:p w14:paraId="47141202" w14:textId="77777777" w:rsidR="00D00552" w:rsidRPr="009F466A" w:rsidRDefault="00D00552" w:rsidP="00D00552">
      <w:pPr>
        <w:spacing w:line="276" w:lineRule="auto"/>
        <w:jc w:val="both"/>
        <w:rPr>
          <w:color w:val="000000" w:themeColor="text1"/>
          <w:sz w:val="24"/>
          <w:szCs w:val="24"/>
        </w:rPr>
      </w:pPr>
    </w:p>
    <w:p w14:paraId="6803B7FB"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1.1 </w:t>
      </w:r>
      <w:r w:rsidRPr="009F466A">
        <w:rPr>
          <w:rStyle w:val="Strong"/>
          <w:rFonts w:cs="Times New Roman"/>
          <w:b w:val="0"/>
          <w:bCs w:val="0"/>
          <w:color w:val="000000" w:themeColor="text1"/>
          <w:sz w:val="24"/>
          <w:szCs w:val="24"/>
        </w:rPr>
        <w:t>Engagement of Advisor</w:t>
      </w:r>
    </w:p>
    <w:p w14:paraId="71B60F8B"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Subject to the terms and conditions of this Agreement, Company hereby engages Advisor, and Advisor hereby accepts such engagement, to provide advisory services described herein on a non-exclusive, independent contractor basis.</w:t>
      </w:r>
    </w:p>
    <w:p w14:paraId="707F2EE5"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5A36FA81"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rStyle w:val="Strong"/>
          <w:b w:val="0"/>
          <w:bCs w:val="0"/>
          <w:color w:val="000000" w:themeColor="text1"/>
        </w:rPr>
        <w:t>1.2 Role of Advisor</w:t>
      </w:r>
    </w:p>
    <w:p w14:paraId="0A3515B0"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Advisor shall provide strategic guidance and professional advisory support to Company in the capacity of </w:t>
      </w:r>
      <w:r w:rsidRPr="009F466A">
        <w:rPr>
          <w:rStyle w:val="Emphasis"/>
          <w:color w:val="000000" w:themeColor="text1"/>
        </w:rPr>
        <w:t>[insert title]</w:t>
      </w:r>
      <w:r w:rsidRPr="009F466A">
        <w:rPr>
          <w:color w:val="000000" w:themeColor="text1"/>
        </w:rPr>
        <w:t xml:space="preserve"> (the “Role”). Without limiting any other terms of this Agreement, the duties and responsibilities of the Role (collectively, the “Services”) are described in the following Subsection 1.3. </w:t>
      </w:r>
    </w:p>
    <w:p w14:paraId="318DA6DA"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2246CF97"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r w:rsidRPr="009F466A">
        <w:rPr>
          <w:rStyle w:val="Strong"/>
          <w:b w:val="0"/>
          <w:bCs w:val="0"/>
          <w:color w:val="000000" w:themeColor="text1"/>
        </w:rPr>
        <w:t>1.3 Scope of Services</w:t>
      </w:r>
    </w:p>
    <w:p w14:paraId="119697E5"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Throughout the Term of this Agreement, Advisor shall perform the following Services:</w:t>
      </w:r>
    </w:p>
    <w:p w14:paraId="594DDCF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1B22F974" w14:textId="77777777" w:rsidR="00D00552" w:rsidRPr="009F466A" w:rsidRDefault="00D00552" w:rsidP="00D00552">
      <w:pPr>
        <w:pStyle w:val="NormalWeb"/>
        <w:numPr>
          <w:ilvl w:val="2"/>
          <w:numId w:val="1"/>
        </w:numPr>
        <w:spacing w:before="0" w:beforeAutospacing="0" w:after="0" w:afterAutospacing="0" w:line="276" w:lineRule="auto"/>
        <w:ind w:left="1440"/>
        <w:jc w:val="both"/>
        <w:rPr>
          <w:color w:val="000000" w:themeColor="text1"/>
        </w:rPr>
      </w:pPr>
      <w:r w:rsidRPr="009F466A">
        <w:rPr>
          <w:color w:val="000000" w:themeColor="text1"/>
        </w:rPr>
        <w:t>Advising on business strategy, product positioning, go-to-market planning, investor communications, or related corporate priorities;</w:t>
      </w:r>
    </w:p>
    <w:p w14:paraId="27C88513"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52A5EAA4" w14:textId="77777777" w:rsidR="00D00552" w:rsidRPr="009F466A" w:rsidRDefault="00D00552" w:rsidP="00D00552">
      <w:pPr>
        <w:pStyle w:val="NormalWeb"/>
        <w:numPr>
          <w:ilvl w:val="2"/>
          <w:numId w:val="1"/>
        </w:numPr>
        <w:spacing w:before="0" w:beforeAutospacing="0" w:after="0" w:afterAutospacing="0" w:line="276" w:lineRule="auto"/>
        <w:ind w:left="1440"/>
        <w:jc w:val="both"/>
        <w:rPr>
          <w:color w:val="000000" w:themeColor="text1"/>
        </w:rPr>
      </w:pPr>
      <w:r w:rsidRPr="009F466A">
        <w:rPr>
          <w:color w:val="000000" w:themeColor="text1"/>
        </w:rPr>
        <w:t>Making introductions to relevant investors, advisors, or commercial partners within Advisor’s network, subject to Advisor’s discretion;</w:t>
      </w:r>
    </w:p>
    <w:p w14:paraId="42276D05"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7D8E31AE" w14:textId="77777777" w:rsidR="00D00552" w:rsidRPr="009F466A" w:rsidRDefault="00D00552" w:rsidP="00D00552">
      <w:pPr>
        <w:pStyle w:val="NormalWeb"/>
        <w:numPr>
          <w:ilvl w:val="2"/>
          <w:numId w:val="1"/>
        </w:numPr>
        <w:spacing w:before="0" w:beforeAutospacing="0" w:after="0" w:afterAutospacing="0" w:line="276" w:lineRule="auto"/>
        <w:ind w:left="1440"/>
        <w:jc w:val="both"/>
        <w:rPr>
          <w:color w:val="000000" w:themeColor="text1"/>
        </w:rPr>
      </w:pPr>
      <w:r w:rsidRPr="009F466A">
        <w:rPr>
          <w:color w:val="000000" w:themeColor="text1"/>
        </w:rPr>
        <w:t>Participating in strategic meetings, workshops, or investor-facing activities, as mutually scheduled;</w:t>
      </w:r>
    </w:p>
    <w:p w14:paraId="5314CA62"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5FA4FA46" w14:textId="77777777" w:rsidR="00D00552" w:rsidRPr="009F466A" w:rsidRDefault="00D00552" w:rsidP="00D00552">
      <w:pPr>
        <w:pStyle w:val="NormalWeb"/>
        <w:numPr>
          <w:ilvl w:val="2"/>
          <w:numId w:val="1"/>
        </w:numPr>
        <w:spacing w:before="0" w:beforeAutospacing="0" w:after="0" w:afterAutospacing="0" w:line="276" w:lineRule="auto"/>
        <w:ind w:left="1440"/>
        <w:jc w:val="both"/>
        <w:rPr>
          <w:color w:val="000000" w:themeColor="text1"/>
        </w:rPr>
      </w:pPr>
      <w:r w:rsidRPr="009F466A">
        <w:rPr>
          <w:color w:val="000000" w:themeColor="text1"/>
        </w:rPr>
        <w:t>Reviewing and providing feedback on Company documents, presentations, or plans;</w:t>
      </w:r>
    </w:p>
    <w:p w14:paraId="5722461D"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58E8BBF2" w14:textId="77777777" w:rsidR="00D00552" w:rsidRPr="009F466A" w:rsidRDefault="00D00552" w:rsidP="00D00552">
      <w:pPr>
        <w:pStyle w:val="NormalWeb"/>
        <w:numPr>
          <w:ilvl w:val="2"/>
          <w:numId w:val="1"/>
        </w:numPr>
        <w:spacing w:before="0" w:beforeAutospacing="0" w:after="0" w:afterAutospacing="0" w:line="276" w:lineRule="auto"/>
        <w:ind w:left="1440"/>
        <w:jc w:val="both"/>
        <w:rPr>
          <w:rStyle w:val="Strong"/>
          <w:b w:val="0"/>
          <w:bCs w:val="0"/>
          <w:color w:val="000000" w:themeColor="text1"/>
        </w:rPr>
      </w:pPr>
      <w:r w:rsidRPr="009F466A">
        <w:rPr>
          <w:color w:val="000000" w:themeColor="text1"/>
        </w:rPr>
        <w:t>Supporting Company fundraising or strategic transactions through deal structuring, narrative development, financial modeling, or diligence preparation.</w:t>
      </w:r>
    </w:p>
    <w:p w14:paraId="737F24F4"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6FB9900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rStyle w:val="Strong"/>
          <w:b w:val="0"/>
          <w:bCs w:val="0"/>
          <w:color w:val="000000" w:themeColor="text1"/>
        </w:rPr>
        <w:lastRenderedPageBreak/>
        <w:t>1.4 Professional Discretion</w:t>
      </w:r>
    </w:p>
    <w:p w14:paraId="3CD6A82B"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Advisor agrees to use </w:t>
      </w:r>
      <w:r w:rsidRPr="009F466A">
        <w:rPr>
          <w:rStyle w:val="Strong"/>
          <w:b w:val="0"/>
          <w:bCs w:val="0"/>
          <w:color w:val="000000" w:themeColor="text1"/>
        </w:rPr>
        <w:t>commercially reasonable efforts</w:t>
      </w:r>
      <w:r w:rsidRPr="009F466A">
        <w:rPr>
          <w:color w:val="000000" w:themeColor="text1"/>
        </w:rPr>
        <w:t xml:space="preserve"> to perform the Services in good faith and in a professional manner, consistent with Advisor’s experience and availability. For purposes of this Agreement, “commercially reasonable efforts” means efforts consistent with those customarily used by advisors in similar roles for similarly situated early-stage companies, </w:t>
      </w:r>
      <w:proofErr w:type="gramStart"/>
      <w:r w:rsidRPr="009F466A">
        <w:rPr>
          <w:color w:val="000000" w:themeColor="text1"/>
        </w:rPr>
        <w:t>taking into account</w:t>
      </w:r>
      <w:proofErr w:type="gramEnd"/>
      <w:r w:rsidRPr="009F466A">
        <w:rPr>
          <w:color w:val="000000" w:themeColor="text1"/>
        </w:rPr>
        <w:t xml:space="preserve"> the non-exclusive nature of this engagement, Advisor’s other professional obligations, and Advisory capacity of the Role.</w:t>
      </w:r>
    </w:p>
    <w:p w14:paraId="11FE54D0"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65086536"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1.5 </w:t>
      </w:r>
      <w:r w:rsidRPr="009F466A">
        <w:rPr>
          <w:rStyle w:val="Strong"/>
          <w:rFonts w:cs="Times New Roman"/>
          <w:b w:val="0"/>
          <w:bCs w:val="0"/>
          <w:color w:val="000000" w:themeColor="text1"/>
          <w:sz w:val="24"/>
          <w:szCs w:val="24"/>
        </w:rPr>
        <w:t>Time Commitment</w:t>
      </w:r>
    </w:p>
    <w:p w14:paraId="0E1FA48F"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Advisor shall devote up to </w:t>
      </w:r>
      <w:r w:rsidRPr="009F466A">
        <w:rPr>
          <w:rStyle w:val="Strong"/>
          <w:b w:val="0"/>
          <w:bCs w:val="0"/>
          <w:color w:val="000000" w:themeColor="text1"/>
        </w:rPr>
        <w:t>[written number] ([Arabic numeral]) hours per month</w:t>
      </w:r>
      <w:r w:rsidRPr="009F466A">
        <w:rPr>
          <w:color w:val="000000" w:themeColor="text1"/>
        </w:rPr>
        <w:t xml:space="preserve">, on a flexible schedule, to the Services. The Parties acknowledge that Advisor’s time allocation may vary based on Company needs and Advisor availability, and no minimum hours are guaranteed. </w:t>
      </w:r>
    </w:p>
    <w:p w14:paraId="6EF8B08D"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559A10AD"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1.6 </w:t>
      </w:r>
      <w:r w:rsidRPr="009F466A">
        <w:rPr>
          <w:rStyle w:val="Strong"/>
          <w:rFonts w:cs="Times New Roman"/>
          <w:b w:val="0"/>
          <w:bCs w:val="0"/>
          <w:color w:val="000000" w:themeColor="text1"/>
          <w:sz w:val="24"/>
          <w:szCs w:val="24"/>
        </w:rPr>
        <w:t>Control of Work</w:t>
      </w:r>
    </w:p>
    <w:p w14:paraId="127E95A4"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shall determine, in Advisor’s sole discretion, the method, details, and means of performing the Services. Company shall have no right to control the manner or means by which the Services are performed, provided that the results are consistent with the goals outlined in this Agreement.</w:t>
      </w:r>
    </w:p>
    <w:p w14:paraId="1D3F716C"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25EF0298"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1.7 Location of Work</w:t>
      </w:r>
    </w:p>
    <w:p w14:paraId="5D434A33"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 xml:space="preserve">Advisor shall perform the Services remotely. Advisor shall be solely responsible for ensuring Advisor’s own tax compliance. The Parties acknowledge and agree that Advisor’s flexibility in location is appropriate. Company shall have no right to dictate Advisor’s workplace location. Any date or time reference under this Agreement, as well as Company’s “reasonable business hours”, shall be determined based on the location of Company’s headquarters. </w:t>
      </w:r>
    </w:p>
    <w:p w14:paraId="79825D37"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193F0D41"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rStyle w:val="Strong"/>
          <w:b w:val="0"/>
          <w:bCs w:val="0"/>
          <w:color w:val="000000" w:themeColor="text1"/>
        </w:rPr>
        <w:t>1.8 Exclusions</w:t>
      </w:r>
    </w:p>
    <w:p w14:paraId="22EC3D46"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The Parties acknowledge and agree that:</w:t>
      </w:r>
    </w:p>
    <w:p w14:paraId="5BF764EB"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3CE777F1" w14:textId="77777777" w:rsidR="00D00552" w:rsidRPr="009F466A" w:rsidRDefault="00D00552" w:rsidP="00D00552">
      <w:pPr>
        <w:pStyle w:val="NormalWeb"/>
        <w:numPr>
          <w:ilvl w:val="2"/>
          <w:numId w:val="6"/>
        </w:numPr>
        <w:spacing w:before="0" w:beforeAutospacing="0" w:after="0" w:afterAutospacing="0" w:line="276" w:lineRule="auto"/>
        <w:ind w:left="1440"/>
        <w:jc w:val="both"/>
        <w:rPr>
          <w:color w:val="000000" w:themeColor="text1"/>
        </w:rPr>
      </w:pPr>
      <w:r w:rsidRPr="009F466A">
        <w:rPr>
          <w:color w:val="000000" w:themeColor="text1"/>
        </w:rPr>
        <w:t>Advisor is not expected to devote full time or exclusive effort to Company;</w:t>
      </w:r>
    </w:p>
    <w:p w14:paraId="16F139F6"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3F494AF0" w14:textId="77777777" w:rsidR="00D00552" w:rsidRPr="009F466A" w:rsidRDefault="00D00552" w:rsidP="00D00552">
      <w:pPr>
        <w:pStyle w:val="NormalWeb"/>
        <w:numPr>
          <w:ilvl w:val="2"/>
          <w:numId w:val="6"/>
        </w:numPr>
        <w:spacing w:before="0" w:beforeAutospacing="0" w:after="0" w:afterAutospacing="0" w:line="276" w:lineRule="auto"/>
        <w:ind w:left="1440"/>
        <w:jc w:val="both"/>
        <w:rPr>
          <w:color w:val="000000" w:themeColor="text1"/>
        </w:rPr>
      </w:pPr>
      <w:r w:rsidRPr="009F466A">
        <w:rPr>
          <w:color w:val="000000" w:themeColor="text1"/>
        </w:rPr>
        <w:t>Advisor’s role is limited to high-level guidance and strategic input and shall not include operational execution, management responsibilities, or any guaranteed outcome or specific deliverable; and,</w:t>
      </w:r>
    </w:p>
    <w:p w14:paraId="79CCB858"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3DC8FC08" w14:textId="77777777" w:rsidR="00D00552" w:rsidRPr="009F466A" w:rsidRDefault="00D00552" w:rsidP="00D00552">
      <w:pPr>
        <w:pStyle w:val="NormalWeb"/>
        <w:numPr>
          <w:ilvl w:val="2"/>
          <w:numId w:val="6"/>
        </w:numPr>
        <w:spacing w:before="0" w:beforeAutospacing="0" w:after="0" w:afterAutospacing="0" w:line="276" w:lineRule="auto"/>
        <w:ind w:left="1440"/>
        <w:jc w:val="both"/>
        <w:rPr>
          <w:color w:val="000000" w:themeColor="text1"/>
        </w:rPr>
      </w:pPr>
      <w:r w:rsidRPr="009F466A">
        <w:rPr>
          <w:color w:val="000000" w:themeColor="text1"/>
        </w:rPr>
        <w:t>Advisor shall have discretion as to whether and how to implement the Services, subject to alignment with Company’s lawful and reasonable requests.</w:t>
      </w:r>
    </w:p>
    <w:p w14:paraId="6279A6AE" w14:textId="77777777" w:rsidR="00D00552" w:rsidRPr="009F466A" w:rsidRDefault="00D00552" w:rsidP="00D00552">
      <w:pPr>
        <w:spacing w:line="276" w:lineRule="auto"/>
        <w:jc w:val="both"/>
        <w:rPr>
          <w:color w:val="000000" w:themeColor="text1"/>
          <w:sz w:val="24"/>
          <w:szCs w:val="24"/>
        </w:rPr>
      </w:pPr>
    </w:p>
    <w:p w14:paraId="6FFC5100"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DBC6D81"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lastRenderedPageBreak/>
        <w:t xml:space="preserve">1.9 </w:t>
      </w:r>
      <w:r w:rsidRPr="009F466A">
        <w:rPr>
          <w:rStyle w:val="Strong"/>
          <w:rFonts w:cs="Times New Roman"/>
          <w:b w:val="0"/>
          <w:bCs w:val="0"/>
          <w:color w:val="000000" w:themeColor="text1"/>
          <w:sz w:val="24"/>
          <w:szCs w:val="24"/>
        </w:rPr>
        <w:t>Independent Contractor Status</w:t>
      </w:r>
    </w:p>
    <w:p w14:paraId="00C1B520"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The Parties acknowledge and agree that Advisor is an independent contractor and not an employee, agent, joint </w:t>
      </w:r>
      <w:proofErr w:type="spellStart"/>
      <w:r w:rsidRPr="009F466A">
        <w:rPr>
          <w:color w:val="000000" w:themeColor="text1"/>
        </w:rPr>
        <w:t>venturer</w:t>
      </w:r>
      <w:proofErr w:type="spellEnd"/>
      <w:r w:rsidRPr="009F466A">
        <w:rPr>
          <w:color w:val="000000" w:themeColor="text1"/>
        </w:rPr>
        <w:t>, or partner of Company. Nothing in this Agreement shall be interpreted or construed to create any employment, agency, partnership, or fiduciary relationship between the Parties.</w:t>
      </w:r>
    </w:p>
    <w:p w14:paraId="224E3623"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2D7FA852"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15691B56" w14:textId="77777777" w:rsidR="00D00552" w:rsidRPr="009F466A" w:rsidRDefault="00D00552" w:rsidP="00D00552">
      <w:pPr>
        <w:pStyle w:val="Heading2"/>
        <w:spacing w:before="0" w:line="276" w:lineRule="auto"/>
        <w:jc w:val="center"/>
        <w:rPr>
          <w:rStyle w:val="Strong"/>
          <w:rFonts w:ascii="Times New Roman" w:hAnsi="Times New Roman" w:cs="Times New Roman"/>
          <w:b w:val="0"/>
          <w:bCs w:val="0"/>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2. COMPENSATION</w:t>
      </w:r>
    </w:p>
    <w:p w14:paraId="7C4A5D49" w14:textId="77777777" w:rsidR="00D00552" w:rsidRPr="009F466A" w:rsidRDefault="00D00552" w:rsidP="00D00552">
      <w:pPr>
        <w:spacing w:line="276" w:lineRule="auto"/>
        <w:jc w:val="both"/>
        <w:rPr>
          <w:color w:val="000000" w:themeColor="text1"/>
          <w:sz w:val="24"/>
          <w:szCs w:val="24"/>
        </w:rPr>
      </w:pPr>
    </w:p>
    <w:p w14:paraId="4BE9B410"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2.1 </w:t>
      </w:r>
      <w:r w:rsidRPr="009F466A">
        <w:rPr>
          <w:rStyle w:val="Strong"/>
          <w:rFonts w:cs="Times New Roman"/>
          <w:b w:val="0"/>
          <w:bCs w:val="0"/>
          <w:color w:val="000000" w:themeColor="text1"/>
          <w:sz w:val="24"/>
          <w:szCs w:val="24"/>
        </w:rPr>
        <w:t>Monthly Advisory Fee</w:t>
      </w:r>
    </w:p>
    <w:p w14:paraId="5FADB9AE"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shall receive a monthly advisory fee (“Fee”) of [written number] dollars ($[</w:t>
      </w:r>
      <w:r w:rsidRPr="009F466A">
        <w:rPr>
          <w:rStyle w:val="Strong"/>
          <w:b w:val="0"/>
          <w:bCs w:val="0"/>
          <w:color w:val="000000" w:themeColor="text1"/>
        </w:rPr>
        <w:t>Arabic Numeral</w:t>
      </w:r>
      <w:r w:rsidRPr="009F466A">
        <w:rPr>
          <w:color w:val="000000" w:themeColor="text1"/>
        </w:rPr>
        <w:t xml:space="preserve">]), payable within fifteen (15) days following the end of each calendar month throughout the Term of this Agreement. The Parties agree that Company’s needs may vary over the course of the Term, and notwithstanding any such fluctuations, the Fee shall be due and payable even if minimal material Services are rendered during any particular month, unless otherwise explicitly agreed to in signed writing by the Parties. </w:t>
      </w:r>
    </w:p>
    <w:p w14:paraId="26B92952"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2872F1DA"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2</w:t>
      </w:r>
      <w:r w:rsidRPr="009F466A">
        <w:rPr>
          <w:rFonts w:cs="Times New Roman"/>
          <w:color w:val="000000" w:themeColor="text1"/>
          <w:sz w:val="24"/>
          <w:szCs w:val="24"/>
        </w:rPr>
        <w:t>.2 Initial Equity Grant of Equity</w:t>
      </w:r>
    </w:p>
    <w:p w14:paraId="5CB50179"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As additional consideration for the Services, Company shall grant to Advisor an award of [</w:t>
      </w:r>
      <w:r w:rsidRPr="009F466A">
        <w:rPr>
          <w:rFonts w:cs="Times New Roman"/>
          <w:i/>
          <w:iCs/>
          <w:color w:val="000000" w:themeColor="text1"/>
          <w:sz w:val="24"/>
          <w:szCs w:val="24"/>
        </w:rPr>
        <w:t>insert number</w:t>
      </w:r>
      <w:r w:rsidRPr="009F466A">
        <w:rPr>
          <w:rFonts w:cs="Times New Roman"/>
          <w:color w:val="000000" w:themeColor="text1"/>
          <w:sz w:val="24"/>
          <w:szCs w:val="24"/>
        </w:rPr>
        <w:t>] ([</w:t>
      </w:r>
      <w:r w:rsidRPr="009F466A">
        <w:rPr>
          <w:rFonts w:cs="Times New Roman"/>
          <w:i/>
          <w:iCs/>
          <w:color w:val="000000" w:themeColor="text1"/>
          <w:sz w:val="24"/>
          <w:szCs w:val="24"/>
        </w:rPr>
        <w:t>Arabic numeral</w:t>
      </w:r>
      <w:r w:rsidRPr="009F466A">
        <w:rPr>
          <w:rFonts w:cs="Times New Roman"/>
          <w:color w:val="000000" w:themeColor="text1"/>
          <w:sz w:val="24"/>
          <w:szCs w:val="24"/>
        </w:rPr>
        <w:t xml:space="preserve">]) shares of restricted common shares (the “Equity Grant”). The Equity Grant shall be governed by a separate written grant agreement (the “Grant Document”) to be executed by Advisor and Company contemporaneously with this Agreement. </w:t>
      </w:r>
    </w:p>
    <w:p w14:paraId="27067186"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D3DF11B"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2.3 </w:t>
      </w:r>
      <w:r w:rsidRPr="009F466A">
        <w:rPr>
          <w:rStyle w:val="Strong"/>
          <w:rFonts w:cs="Times New Roman"/>
          <w:b w:val="0"/>
          <w:bCs w:val="0"/>
          <w:color w:val="000000" w:themeColor="text1"/>
          <w:sz w:val="24"/>
          <w:szCs w:val="24"/>
        </w:rPr>
        <w:t>Vesting</w:t>
      </w:r>
    </w:p>
    <w:p w14:paraId="0C5760F8"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The Equity Grant shall vest as follows, subject to Advisor’s continuous service to Company through each vesting date:</w:t>
      </w:r>
    </w:p>
    <w:p w14:paraId="0F2FBA80"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5128104" w14:textId="77777777" w:rsidR="00D00552" w:rsidRPr="009F466A" w:rsidRDefault="00D00552" w:rsidP="00D00552">
      <w:pPr>
        <w:pStyle w:val="NormalWeb"/>
        <w:numPr>
          <w:ilvl w:val="2"/>
          <w:numId w:val="5"/>
        </w:numPr>
        <w:spacing w:before="0" w:beforeAutospacing="0" w:after="0" w:afterAutospacing="0" w:line="276" w:lineRule="auto"/>
        <w:ind w:left="1440"/>
        <w:jc w:val="both"/>
        <w:rPr>
          <w:color w:val="000000" w:themeColor="text1"/>
        </w:rPr>
      </w:pPr>
      <w:r w:rsidRPr="009F466A">
        <w:rPr>
          <w:color w:val="000000" w:themeColor="text1"/>
        </w:rPr>
        <w:t>[</w:t>
      </w:r>
      <w:r w:rsidRPr="009F466A">
        <w:rPr>
          <w:rStyle w:val="Strong"/>
          <w:b w:val="0"/>
          <w:bCs w:val="0"/>
          <w:color w:val="000000" w:themeColor="text1"/>
        </w:rPr>
        <w:t>Standard Vesting</w:t>
      </w:r>
      <w:r w:rsidRPr="009F466A">
        <w:rPr>
          <w:color w:val="000000" w:themeColor="text1"/>
        </w:rPr>
        <w:t>]: 25% of the Equity Grant shall vest on the one-year anniversary of the Effective Date, with the remaining 75% vesting in equal monthly installments thereafter over the following 36 months.</w:t>
      </w:r>
    </w:p>
    <w:p w14:paraId="21EC38FE"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7E532723" w14:textId="77777777" w:rsidR="00D00552" w:rsidRPr="009F466A" w:rsidRDefault="00D00552" w:rsidP="00D00552">
      <w:pPr>
        <w:pStyle w:val="NormalWeb"/>
        <w:numPr>
          <w:ilvl w:val="2"/>
          <w:numId w:val="5"/>
        </w:numPr>
        <w:spacing w:before="0" w:beforeAutospacing="0" w:after="0" w:afterAutospacing="0" w:line="276" w:lineRule="auto"/>
        <w:ind w:left="1440"/>
        <w:jc w:val="both"/>
        <w:rPr>
          <w:color w:val="000000" w:themeColor="text1"/>
        </w:rPr>
      </w:pPr>
      <w:r w:rsidRPr="009F466A">
        <w:rPr>
          <w:color w:val="000000" w:themeColor="text1"/>
        </w:rPr>
        <w:t>[</w:t>
      </w:r>
      <w:r w:rsidRPr="009F466A">
        <w:rPr>
          <w:rStyle w:val="Strong"/>
          <w:b w:val="0"/>
          <w:bCs w:val="0"/>
          <w:color w:val="000000" w:themeColor="text1"/>
        </w:rPr>
        <w:t>Alternate Vesting Option – if applicable</w:t>
      </w:r>
      <w:r w:rsidRPr="009F466A">
        <w:rPr>
          <w:color w:val="000000" w:themeColor="text1"/>
        </w:rPr>
        <w:t>]: [</w:t>
      </w:r>
      <w:r w:rsidRPr="009F466A">
        <w:rPr>
          <w:rStyle w:val="Strong"/>
          <w:b w:val="0"/>
          <w:bCs w:val="0"/>
          <w:color w:val="000000" w:themeColor="text1"/>
        </w:rPr>
        <w:t xml:space="preserve">Insert milestone-based or accelerated vesting terms; e.g., </w:t>
      </w:r>
      <w:r w:rsidRPr="009F466A">
        <w:rPr>
          <w:i/>
          <w:iCs/>
          <w:color w:val="000000" w:themeColor="text1"/>
        </w:rPr>
        <w:t>[Select One: “No acceleration” or “Single-trigger: 100% vesting upon Change in Control” or “Double-trigger: 100% vesting upon (</w:t>
      </w:r>
      <w:proofErr w:type="spellStart"/>
      <w:r w:rsidRPr="009F466A">
        <w:rPr>
          <w:i/>
          <w:iCs/>
          <w:color w:val="000000" w:themeColor="text1"/>
        </w:rPr>
        <w:t>i</w:t>
      </w:r>
      <w:proofErr w:type="spellEnd"/>
      <w:r w:rsidRPr="009F466A">
        <w:rPr>
          <w:i/>
          <w:iCs/>
          <w:color w:val="000000" w:themeColor="text1"/>
        </w:rPr>
        <w:t>) Change in Control and (ii) termination without Cause, or resignation for Good Reason, within 12 months following such Change in Control”</w:t>
      </w:r>
      <w:r w:rsidRPr="009F466A">
        <w:rPr>
          <w:color w:val="000000" w:themeColor="text1"/>
        </w:rPr>
        <w:t>].</w:t>
      </w:r>
    </w:p>
    <w:p w14:paraId="571152C3" w14:textId="77777777" w:rsidR="00D00552" w:rsidRPr="009F466A" w:rsidRDefault="00D00552" w:rsidP="00D00552">
      <w:pPr>
        <w:pStyle w:val="ListParagraph"/>
        <w:spacing w:line="276" w:lineRule="auto"/>
        <w:jc w:val="both"/>
        <w:rPr>
          <w:color w:val="000000" w:themeColor="text1"/>
          <w:sz w:val="24"/>
          <w:szCs w:val="24"/>
        </w:rPr>
      </w:pPr>
    </w:p>
    <w:p w14:paraId="4EA0F601"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rStyle w:val="Strong"/>
          <w:rFonts w:eastAsiaTheme="majorEastAsia"/>
          <w:b w:val="0"/>
          <w:bCs w:val="0"/>
          <w:color w:val="000000" w:themeColor="text1"/>
        </w:rPr>
        <w:t>2.4 Change in Control</w:t>
      </w:r>
    </w:p>
    <w:p w14:paraId="100A652D"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For purposes of this Agreement, a “</w:t>
      </w:r>
      <w:r w:rsidRPr="009F466A">
        <w:rPr>
          <w:rStyle w:val="Strong"/>
          <w:rFonts w:eastAsiaTheme="majorEastAsia"/>
          <w:b w:val="0"/>
          <w:bCs w:val="0"/>
          <w:color w:val="000000" w:themeColor="text1"/>
        </w:rPr>
        <w:t>Change in Control</w:t>
      </w:r>
      <w:r w:rsidRPr="009F466A">
        <w:rPr>
          <w:color w:val="000000" w:themeColor="text1"/>
        </w:rPr>
        <w:t>” means the occurrence of any one or more of the following events:</w:t>
      </w:r>
    </w:p>
    <w:p w14:paraId="79D8168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71E55F88" w14:textId="77777777" w:rsidR="00D00552" w:rsidRPr="009F466A" w:rsidRDefault="00D00552" w:rsidP="00D00552">
      <w:pPr>
        <w:pStyle w:val="NormalWeb"/>
        <w:spacing w:before="0" w:beforeAutospacing="0" w:after="0" w:afterAutospacing="0" w:line="276" w:lineRule="auto"/>
        <w:ind w:left="1440" w:hanging="720"/>
        <w:jc w:val="both"/>
        <w:rPr>
          <w:rFonts w:eastAsiaTheme="majorEastAsia"/>
          <w:color w:val="000000" w:themeColor="text1"/>
        </w:rPr>
      </w:pPr>
      <w:r w:rsidRPr="009F466A">
        <w:rPr>
          <w:color w:val="000000" w:themeColor="text1"/>
        </w:rPr>
        <w:t xml:space="preserve">2.4.1 </w:t>
      </w:r>
      <w:r w:rsidRPr="009F466A">
        <w:rPr>
          <w:color w:val="000000" w:themeColor="text1"/>
        </w:rPr>
        <w:tab/>
      </w:r>
      <w:r w:rsidRPr="009F466A">
        <w:rPr>
          <w:rStyle w:val="Strong"/>
          <w:rFonts w:eastAsiaTheme="majorEastAsia"/>
          <w:b w:val="0"/>
          <w:bCs w:val="0"/>
          <w:color w:val="000000" w:themeColor="text1"/>
        </w:rPr>
        <w:t>Merger or Consolidation.</w:t>
      </w:r>
      <w:r w:rsidRPr="009F466A">
        <w:rPr>
          <w:color w:val="000000" w:themeColor="text1"/>
        </w:rPr>
        <w:t xml:space="preserve"> The consummation of a merger, consolidation, initial public offering, or similar transaction, or series of related transactions, involving Company in which Company is not the surviving or resulting entity, or in which Company’s shareholders immediately prior to such transaction cease to own at least fifty percent (50%) of the combined voting power of the surviving or resulting entity immediately after such transaction; or,</w:t>
      </w:r>
    </w:p>
    <w:p w14:paraId="078ED57A"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0DA0608C"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2.4.2 </w:t>
      </w:r>
      <w:r w:rsidRPr="009F466A">
        <w:rPr>
          <w:color w:val="000000" w:themeColor="text1"/>
        </w:rPr>
        <w:tab/>
      </w:r>
      <w:r w:rsidRPr="009F466A">
        <w:rPr>
          <w:rStyle w:val="Strong"/>
          <w:rFonts w:eastAsiaTheme="majorEastAsia"/>
          <w:b w:val="0"/>
          <w:bCs w:val="0"/>
          <w:color w:val="000000" w:themeColor="text1"/>
        </w:rPr>
        <w:t>Sale of Assets.</w:t>
      </w:r>
      <w:r w:rsidRPr="009F466A">
        <w:rPr>
          <w:color w:val="000000" w:themeColor="text1"/>
        </w:rPr>
        <w:t xml:space="preserve"> The sale, lease, transfer, exclusive license, or other disposition of all or substantially all of the assets of Company.</w:t>
      </w:r>
    </w:p>
    <w:p w14:paraId="5CA48950"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2F34B395"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Notwithstanding the foregoing, the term “Change in Control” shall not include any merger, consolidation, or similar transaction with a wholly owned subsidiary of the Company undertaken solely for the purpose of reincorporating the Company in another jurisdiction.</w:t>
      </w:r>
    </w:p>
    <w:p w14:paraId="13DA15BA"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08035B2"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2.5 Performance-Based Equity Bonus</w:t>
      </w:r>
    </w:p>
    <w:p w14:paraId="4198BF30" w14:textId="77777777" w:rsidR="00D00552" w:rsidRPr="009F466A" w:rsidRDefault="00D00552" w:rsidP="00D00552">
      <w:pPr>
        <w:widowControl/>
        <w:autoSpaceDE/>
        <w:autoSpaceDN/>
        <w:adjustRightInd/>
        <w:spacing w:line="276" w:lineRule="auto"/>
        <w:jc w:val="both"/>
        <w:rPr>
          <w:color w:val="000000" w:themeColor="text1"/>
          <w:sz w:val="24"/>
          <w:szCs w:val="24"/>
        </w:rPr>
      </w:pPr>
      <w:r w:rsidRPr="009F466A">
        <w:rPr>
          <w:color w:val="000000" w:themeColor="text1"/>
          <w:sz w:val="24"/>
          <w:szCs w:val="24"/>
        </w:rPr>
        <w:t>In addition to the Equity Grant, Advisor shall have the opportunity to earn up to [insert number] ([Arabic numeral]) shares of restricted common shares (the “Performance Equity”) as additional consideration, contingent upon the achievement of milestones as set forth below:</w:t>
      </w:r>
    </w:p>
    <w:p w14:paraId="1BEB5FE5" w14:textId="77777777" w:rsidR="00D00552" w:rsidRPr="009F466A" w:rsidRDefault="00D00552" w:rsidP="00D00552">
      <w:pPr>
        <w:widowControl/>
        <w:autoSpaceDE/>
        <w:autoSpaceDN/>
        <w:adjustRightInd/>
        <w:spacing w:line="276" w:lineRule="auto"/>
        <w:jc w:val="both"/>
        <w:rPr>
          <w:color w:val="000000" w:themeColor="text1"/>
          <w:sz w:val="24"/>
          <w:szCs w:val="24"/>
        </w:rPr>
      </w:pPr>
    </w:p>
    <w:p w14:paraId="2FCA844C" w14:textId="77777777" w:rsidR="00D00552" w:rsidRPr="009F466A" w:rsidRDefault="00D00552" w:rsidP="00D00552">
      <w:pPr>
        <w:widowControl/>
        <w:autoSpaceDE/>
        <w:autoSpaceDN/>
        <w:adjustRightInd/>
        <w:spacing w:line="276" w:lineRule="auto"/>
        <w:ind w:left="1440" w:hanging="720"/>
        <w:jc w:val="both"/>
        <w:rPr>
          <w:color w:val="000000" w:themeColor="text1"/>
          <w:sz w:val="24"/>
          <w:szCs w:val="24"/>
        </w:rPr>
      </w:pPr>
      <w:r w:rsidRPr="009F466A">
        <w:rPr>
          <w:color w:val="000000" w:themeColor="text1"/>
          <w:sz w:val="24"/>
          <w:szCs w:val="24"/>
        </w:rPr>
        <w:t xml:space="preserve">2.5.1 </w:t>
      </w:r>
      <w:r w:rsidRPr="009F466A">
        <w:rPr>
          <w:color w:val="000000" w:themeColor="text1"/>
          <w:sz w:val="24"/>
          <w:szCs w:val="24"/>
        </w:rPr>
        <w:tab/>
        <w:t>The Performance Equity shall not be granted, issued, or accrue unless and until the applicable milestone has been satisfied, as determined by the Board in its sole and reasonable discretion.</w:t>
      </w:r>
    </w:p>
    <w:p w14:paraId="0742229E" w14:textId="77777777" w:rsidR="00D00552" w:rsidRPr="009F466A" w:rsidRDefault="00D00552" w:rsidP="00D00552">
      <w:pPr>
        <w:widowControl/>
        <w:autoSpaceDE/>
        <w:autoSpaceDN/>
        <w:adjustRightInd/>
        <w:spacing w:line="276" w:lineRule="auto"/>
        <w:ind w:left="1440" w:hanging="720"/>
        <w:jc w:val="both"/>
        <w:rPr>
          <w:color w:val="000000" w:themeColor="text1"/>
          <w:sz w:val="24"/>
          <w:szCs w:val="24"/>
        </w:rPr>
      </w:pPr>
    </w:p>
    <w:p w14:paraId="0F36B40F" w14:textId="77777777" w:rsidR="00D00552" w:rsidRPr="009F466A" w:rsidRDefault="00D00552" w:rsidP="00D00552">
      <w:pPr>
        <w:widowControl/>
        <w:autoSpaceDE/>
        <w:autoSpaceDN/>
        <w:adjustRightInd/>
        <w:spacing w:line="276" w:lineRule="auto"/>
        <w:ind w:left="1440" w:hanging="720"/>
        <w:jc w:val="both"/>
        <w:rPr>
          <w:color w:val="000000" w:themeColor="text1"/>
          <w:sz w:val="24"/>
          <w:szCs w:val="24"/>
        </w:rPr>
      </w:pPr>
      <w:r w:rsidRPr="009F466A">
        <w:rPr>
          <w:color w:val="000000" w:themeColor="text1"/>
          <w:sz w:val="24"/>
          <w:szCs w:val="24"/>
        </w:rPr>
        <w:t xml:space="preserve">2.5.2 </w:t>
      </w:r>
      <w:r w:rsidRPr="009F466A">
        <w:rPr>
          <w:color w:val="000000" w:themeColor="text1"/>
          <w:sz w:val="24"/>
          <w:szCs w:val="24"/>
        </w:rPr>
        <w:tab/>
        <w:t>The Performance Equity shall be divided into two separate and independent tranches, each vesting upon the occurrence of its corresponding milestone. Each milestone and the related grant of Performance Equity shall be evaluated and awarded independently; achievement of one milestone shall not be conditioned on, nor require, the achievement of the other.</w:t>
      </w:r>
    </w:p>
    <w:p w14:paraId="40A660D1" w14:textId="77777777" w:rsidR="00D00552" w:rsidRPr="009F466A" w:rsidRDefault="00D00552" w:rsidP="00D00552">
      <w:pPr>
        <w:widowControl/>
        <w:autoSpaceDE/>
        <w:autoSpaceDN/>
        <w:adjustRightInd/>
        <w:spacing w:line="276" w:lineRule="auto"/>
        <w:jc w:val="both"/>
        <w:rPr>
          <w:color w:val="000000" w:themeColor="text1"/>
          <w:sz w:val="24"/>
          <w:szCs w:val="24"/>
        </w:rPr>
      </w:pPr>
    </w:p>
    <w:p w14:paraId="49DD02B3" w14:textId="77777777" w:rsidR="00D00552" w:rsidRPr="009F466A" w:rsidRDefault="00D00552" w:rsidP="00D00552">
      <w:pPr>
        <w:widowControl/>
        <w:autoSpaceDE/>
        <w:autoSpaceDN/>
        <w:adjustRightInd/>
        <w:spacing w:line="276" w:lineRule="auto"/>
        <w:ind w:left="1800"/>
        <w:jc w:val="both"/>
        <w:rPr>
          <w:color w:val="000000" w:themeColor="text1"/>
          <w:sz w:val="24"/>
          <w:szCs w:val="24"/>
        </w:rPr>
      </w:pPr>
      <w:r w:rsidRPr="009F466A">
        <w:rPr>
          <w:color w:val="000000" w:themeColor="text1"/>
          <w:sz w:val="24"/>
          <w:szCs w:val="24"/>
        </w:rPr>
        <w:t xml:space="preserve">2.5.2.1 </w:t>
      </w:r>
      <w:r w:rsidRPr="009F466A">
        <w:rPr>
          <w:color w:val="000000" w:themeColor="text1"/>
          <w:sz w:val="24"/>
          <w:szCs w:val="24"/>
        </w:rPr>
        <w:tab/>
        <w:t>Financing Milestone: One-half of the Performance Equity shall be granted and fully vested upon the closing of a bona fide equity financing in which Company either (a) achieves a pre-money valuation of at least $[X] million, or (b) has raised cumulative capital of at least $[Y] million, inclusive of such financing.</w:t>
      </w:r>
    </w:p>
    <w:p w14:paraId="3EBD5F86" w14:textId="77777777" w:rsidR="00D00552" w:rsidRPr="009F466A" w:rsidRDefault="00D00552" w:rsidP="00D00552">
      <w:pPr>
        <w:widowControl/>
        <w:autoSpaceDE/>
        <w:autoSpaceDN/>
        <w:adjustRightInd/>
        <w:spacing w:line="276" w:lineRule="auto"/>
        <w:ind w:left="1800"/>
        <w:jc w:val="both"/>
        <w:rPr>
          <w:color w:val="000000" w:themeColor="text1"/>
          <w:sz w:val="24"/>
          <w:szCs w:val="24"/>
        </w:rPr>
      </w:pPr>
    </w:p>
    <w:p w14:paraId="02067100" w14:textId="77777777" w:rsidR="00D00552" w:rsidRPr="009F466A" w:rsidRDefault="00D00552" w:rsidP="00D00552">
      <w:pPr>
        <w:widowControl/>
        <w:autoSpaceDE/>
        <w:autoSpaceDN/>
        <w:adjustRightInd/>
        <w:spacing w:line="276" w:lineRule="auto"/>
        <w:ind w:left="1800"/>
        <w:jc w:val="both"/>
        <w:rPr>
          <w:color w:val="000000" w:themeColor="text1"/>
          <w:sz w:val="24"/>
          <w:szCs w:val="24"/>
        </w:rPr>
      </w:pPr>
      <w:r w:rsidRPr="009F466A">
        <w:rPr>
          <w:color w:val="000000" w:themeColor="text1"/>
          <w:sz w:val="24"/>
          <w:szCs w:val="24"/>
        </w:rPr>
        <w:t xml:space="preserve">2.5.2.2 </w:t>
      </w:r>
      <w:r w:rsidRPr="009F466A">
        <w:rPr>
          <w:color w:val="000000" w:themeColor="text1"/>
          <w:sz w:val="24"/>
          <w:szCs w:val="24"/>
        </w:rPr>
        <w:tab/>
        <w:t>Strategic Agreement Milestone: The other one-half of the Performance Equity shall be granted and fully vested upon [</w:t>
      </w:r>
      <w:r w:rsidRPr="009F466A">
        <w:rPr>
          <w:i/>
          <w:iCs/>
          <w:color w:val="000000" w:themeColor="text1"/>
          <w:sz w:val="24"/>
          <w:szCs w:val="24"/>
        </w:rPr>
        <w:t>Describe the event/ milestone: E.g., Securing X real estate, closing Y deal, etc</w:t>
      </w:r>
      <w:r w:rsidRPr="009F466A">
        <w:rPr>
          <w:color w:val="000000" w:themeColor="text1"/>
          <w:sz w:val="24"/>
          <w:szCs w:val="24"/>
        </w:rPr>
        <w:t>.], and where Advisor [</w:t>
      </w:r>
      <w:r w:rsidRPr="009F466A">
        <w:rPr>
          <w:i/>
          <w:iCs/>
          <w:color w:val="000000" w:themeColor="text1"/>
          <w:sz w:val="24"/>
          <w:szCs w:val="24"/>
        </w:rPr>
        <w:t xml:space="preserve">Describe conditions, if any, of Advisor’s involvement: E.g., either (a) directly </w:t>
      </w:r>
      <w:r w:rsidRPr="009F466A">
        <w:rPr>
          <w:i/>
          <w:iCs/>
          <w:color w:val="000000" w:themeColor="text1"/>
          <w:sz w:val="24"/>
          <w:szCs w:val="24"/>
        </w:rPr>
        <w:lastRenderedPageBreak/>
        <w:t>introduced the counterparty or (b) materially supported the negotiation or execution of the agreement, in each case as reasonably determined in good faith by the Board.]</w:t>
      </w:r>
      <w:r w:rsidRPr="009F466A">
        <w:rPr>
          <w:color w:val="000000" w:themeColor="text1"/>
          <w:sz w:val="24"/>
          <w:szCs w:val="24"/>
        </w:rPr>
        <w:t xml:space="preserve"> </w:t>
      </w:r>
    </w:p>
    <w:p w14:paraId="4C29ADE5" w14:textId="77777777" w:rsidR="00D00552" w:rsidRPr="009F466A" w:rsidRDefault="00D00552" w:rsidP="00D00552">
      <w:pPr>
        <w:widowControl/>
        <w:autoSpaceDE/>
        <w:autoSpaceDN/>
        <w:adjustRightInd/>
        <w:spacing w:line="276" w:lineRule="auto"/>
        <w:jc w:val="both"/>
        <w:rPr>
          <w:color w:val="000000" w:themeColor="text1"/>
          <w:sz w:val="24"/>
          <w:szCs w:val="24"/>
        </w:rPr>
      </w:pPr>
    </w:p>
    <w:p w14:paraId="7600FA10" w14:textId="77777777" w:rsidR="00D00552" w:rsidRPr="009F466A" w:rsidRDefault="00D00552" w:rsidP="00D00552">
      <w:pPr>
        <w:widowControl/>
        <w:autoSpaceDE/>
        <w:autoSpaceDN/>
        <w:adjustRightInd/>
        <w:spacing w:line="276" w:lineRule="auto"/>
        <w:ind w:left="1440" w:hanging="720"/>
        <w:jc w:val="both"/>
        <w:rPr>
          <w:color w:val="000000" w:themeColor="text1"/>
          <w:sz w:val="24"/>
          <w:szCs w:val="24"/>
        </w:rPr>
      </w:pPr>
      <w:r w:rsidRPr="009F466A">
        <w:rPr>
          <w:color w:val="000000" w:themeColor="text1"/>
          <w:sz w:val="24"/>
          <w:szCs w:val="24"/>
        </w:rPr>
        <w:t xml:space="preserve">2.5.3 </w:t>
      </w:r>
      <w:r w:rsidRPr="009F466A">
        <w:rPr>
          <w:color w:val="000000" w:themeColor="text1"/>
          <w:sz w:val="24"/>
          <w:szCs w:val="24"/>
        </w:rPr>
        <w:tab/>
        <w:t xml:space="preserve">No portion of the Performance Equity shall be granted, vested, or owed unless the corresponding milestone is achieved during the Term of this Agreement or otherwise while Advisor is providing Continuous Service to Company; provided, if Advisor’s service is terminated by Company without Cause within </w:t>
      </w:r>
      <w:r w:rsidRPr="009F466A">
        <w:rPr>
          <w:rStyle w:val="Strong"/>
          <w:b w:val="0"/>
          <w:bCs w:val="0"/>
          <w:color w:val="000000" w:themeColor="text1"/>
          <w:sz w:val="24"/>
          <w:szCs w:val="24"/>
        </w:rPr>
        <w:t>three (3) months</w:t>
      </w:r>
      <w:r w:rsidRPr="009F466A">
        <w:rPr>
          <w:color w:val="000000" w:themeColor="text1"/>
          <w:sz w:val="24"/>
          <w:szCs w:val="24"/>
        </w:rPr>
        <w:t xml:space="preserve"> prior to the achievement of either milestone, the applicable tranche of the Performance Equity shall be deemed earned and shall be granted and fully vested as if Advisor were providing services at the time of achievement, provided that the Board reasonably determines in good faith that the applicable conditions set forth in subsection 2.5.2 have been satisfied.</w:t>
      </w:r>
    </w:p>
    <w:p w14:paraId="1E8640C9"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1F7013FF"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2.6 </w:t>
      </w:r>
      <w:r w:rsidRPr="009F466A">
        <w:rPr>
          <w:rStyle w:val="Strong"/>
          <w:rFonts w:cs="Times New Roman"/>
          <w:b w:val="0"/>
          <w:bCs w:val="0"/>
          <w:color w:val="000000" w:themeColor="text1"/>
          <w:sz w:val="24"/>
          <w:szCs w:val="24"/>
        </w:rPr>
        <w:t>Rule 701 Compliance</w:t>
      </w:r>
    </w:p>
    <w:p w14:paraId="29BBE139"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represents and warrants that the shares described herein are being acquired for investment purposes only and not with a view to distribute or resell in violation of applicable federal or state securities laws. Advisor agrees not to dispose of any such shares in any manner that would involve a violation of such laws.</w:t>
      </w:r>
    </w:p>
    <w:p w14:paraId="27BC1B67"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76741422"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Company represents that such restricted shares are being issued pursuant to the exemption from registration under Rule 701 promulgated under the Securities Act of 1933, as amended.</w:t>
      </w:r>
    </w:p>
    <w:p w14:paraId="5E3554C3"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F0192C8"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2.7 IRC § </w:t>
      </w:r>
      <w:r w:rsidRPr="009F466A">
        <w:rPr>
          <w:rStyle w:val="Strong"/>
          <w:rFonts w:cs="Times New Roman"/>
          <w:b w:val="0"/>
          <w:bCs w:val="0"/>
          <w:color w:val="000000" w:themeColor="text1"/>
          <w:sz w:val="24"/>
          <w:szCs w:val="24"/>
        </w:rPr>
        <w:t>83(b) Election</w:t>
      </w:r>
    </w:p>
    <w:p w14:paraId="3A68E99C"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The Equity Grant consists of restricted shares. To the extent eligible, Advisor may file an election under Section 83(b) of the Internal Revenue Code. Advisor acknowledges that:</w:t>
      </w:r>
    </w:p>
    <w:p w14:paraId="65D6CF2D"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7CD6D274" w14:textId="77777777" w:rsidR="00D00552" w:rsidRPr="009F466A" w:rsidRDefault="00D00552" w:rsidP="00D00552">
      <w:pPr>
        <w:pStyle w:val="NormalWeb"/>
        <w:numPr>
          <w:ilvl w:val="2"/>
          <w:numId w:val="7"/>
        </w:numPr>
        <w:spacing w:before="0" w:beforeAutospacing="0" w:after="0" w:afterAutospacing="0" w:line="276" w:lineRule="auto"/>
        <w:ind w:left="1440"/>
        <w:jc w:val="both"/>
        <w:rPr>
          <w:color w:val="000000" w:themeColor="text1"/>
        </w:rPr>
      </w:pPr>
      <w:r w:rsidRPr="009F466A">
        <w:rPr>
          <w:color w:val="000000" w:themeColor="text1"/>
        </w:rPr>
        <w:t>It is solely Advisor’s responsibility to timely file the 83(b) election; and,</w:t>
      </w:r>
    </w:p>
    <w:p w14:paraId="58549590"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3FFAA508" w14:textId="77777777" w:rsidR="00D00552" w:rsidRPr="009F466A" w:rsidRDefault="00D00552" w:rsidP="00D00552">
      <w:pPr>
        <w:pStyle w:val="NormalWeb"/>
        <w:numPr>
          <w:ilvl w:val="2"/>
          <w:numId w:val="7"/>
        </w:numPr>
        <w:spacing w:before="0" w:beforeAutospacing="0" w:after="0" w:afterAutospacing="0" w:line="276" w:lineRule="auto"/>
        <w:ind w:left="1440"/>
        <w:jc w:val="both"/>
        <w:rPr>
          <w:color w:val="000000" w:themeColor="text1"/>
        </w:rPr>
      </w:pPr>
      <w:r w:rsidRPr="009F466A">
        <w:rPr>
          <w:color w:val="000000" w:themeColor="text1"/>
        </w:rPr>
        <w:t>Company is not responsible for any tax or legal advice regarding such election.</w:t>
      </w:r>
    </w:p>
    <w:p w14:paraId="0D99F714"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66A88591"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2.8 </w:t>
      </w:r>
      <w:r w:rsidRPr="009F466A">
        <w:rPr>
          <w:rStyle w:val="Strong"/>
          <w:rFonts w:cs="Times New Roman"/>
          <w:b w:val="0"/>
          <w:bCs w:val="0"/>
          <w:color w:val="000000" w:themeColor="text1"/>
          <w:sz w:val="24"/>
          <w:szCs w:val="24"/>
        </w:rPr>
        <w:t>No Benefits or Withholding</w:t>
      </w:r>
    </w:p>
    <w:p w14:paraId="6A18FA91"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shall not be entitled to any compensation or benefits from Company except as expressly provided in this Agreement. Without limitation, Advisor shall not participate in any Company vacation, sick leave, retirement, health, or other benefit plan, and shall not be covered by Company’s workers’ compensation or unemployment insurance policies.</w:t>
      </w:r>
    </w:p>
    <w:p w14:paraId="5B51864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19970CA" w14:textId="3598DC82"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Company shall not withhold or deduct from Advisor’s compensation any amounts for federal, state, or local taxes, Social Security, unemployment, or disability insurance. Advisor shall be </w:t>
      </w:r>
      <w:r w:rsidRPr="009F466A">
        <w:rPr>
          <w:color w:val="000000" w:themeColor="text1"/>
        </w:rPr>
        <w:lastRenderedPageBreak/>
        <w:t xml:space="preserve">solely responsible for all tax filings, including estimated taxes, related to any compensation received under this Agreement. </w:t>
      </w:r>
    </w:p>
    <w:p w14:paraId="5688E02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5C0C3226" w14:textId="77777777" w:rsidR="00D00552" w:rsidRPr="009F466A" w:rsidRDefault="00D00552" w:rsidP="00D00552">
      <w:pPr>
        <w:pStyle w:val="Heading3"/>
        <w:numPr>
          <w:ilvl w:val="1"/>
          <w:numId w:val="11"/>
        </w:numPr>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Reimbursement of Expenses</w:t>
      </w:r>
    </w:p>
    <w:p w14:paraId="5AECD0EB"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Company shall reimburse Advisor for reasonable, documented out-of-pocket expenses incurred in the performance of the Services, provided that:</w:t>
      </w:r>
    </w:p>
    <w:p w14:paraId="4A179D8A"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07038CA1" w14:textId="77777777" w:rsidR="00D00552" w:rsidRPr="009F466A" w:rsidRDefault="00D00552" w:rsidP="00D00552">
      <w:pPr>
        <w:pStyle w:val="NormalWeb"/>
        <w:numPr>
          <w:ilvl w:val="2"/>
          <w:numId w:val="8"/>
        </w:numPr>
        <w:spacing w:before="0" w:beforeAutospacing="0" w:after="0" w:afterAutospacing="0" w:line="276" w:lineRule="auto"/>
        <w:ind w:left="1440"/>
        <w:jc w:val="both"/>
        <w:rPr>
          <w:color w:val="000000" w:themeColor="text1"/>
        </w:rPr>
      </w:pPr>
      <w:r w:rsidRPr="009F466A">
        <w:rPr>
          <w:color w:val="000000" w:themeColor="text1"/>
        </w:rPr>
        <w:t>such expenses are pre-approved in writing by Company; and</w:t>
      </w:r>
    </w:p>
    <w:p w14:paraId="2E36B9A2"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047C37B9" w14:textId="77777777" w:rsidR="00D00552" w:rsidRPr="009F466A" w:rsidRDefault="00D00552" w:rsidP="00D00552">
      <w:pPr>
        <w:pStyle w:val="NormalWeb"/>
        <w:numPr>
          <w:ilvl w:val="2"/>
          <w:numId w:val="8"/>
        </w:numPr>
        <w:spacing w:before="0" w:beforeAutospacing="0" w:after="0" w:afterAutospacing="0" w:line="276" w:lineRule="auto"/>
        <w:ind w:left="1440"/>
        <w:jc w:val="both"/>
        <w:rPr>
          <w:color w:val="000000" w:themeColor="text1"/>
        </w:rPr>
      </w:pPr>
      <w:r w:rsidRPr="009F466A">
        <w:rPr>
          <w:color w:val="000000" w:themeColor="text1"/>
        </w:rPr>
        <w:t>Advisor submits appropriate receipts or documentation within thirty (30) days of incurring the expense.</w:t>
      </w:r>
    </w:p>
    <w:p w14:paraId="2C726CB4" w14:textId="77777777" w:rsidR="00D00552" w:rsidRPr="009F466A" w:rsidRDefault="00D00552" w:rsidP="00D00552">
      <w:pPr>
        <w:pStyle w:val="NormalWeb"/>
        <w:spacing w:before="0" w:beforeAutospacing="0" w:after="0" w:afterAutospacing="0" w:line="276" w:lineRule="auto"/>
        <w:ind w:left="720"/>
        <w:jc w:val="both"/>
        <w:rPr>
          <w:color w:val="000000" w:themeColor="text1"/>
        </w:rPr>
      </w:pPr>
    </w:p>
    <w:p w14:paraId="3CC10D95"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Reimbursement shall be made within thirty (30) days following Company’s receipt of proper documentation.</w:t>
      </w:r>
    </w:p>
    <w:p w14:paraId="5532DEF3"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1B9FF79B"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62EABB4A"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center"/>
        <w:rPr>
          <w:color w:val="000000" w:themeColor="text1"/>
          <w:sz w:val="24"/>
          <w:szCs w:val="24"/>
          <w:u w:val="single"/>
        </w:rPr>
      </w:pPr>
      <w:r w:rsidRPr="009F466A">
        <w:rPr>
          <w:color w:val="000000" w:themeColor="text1"/>
          <w:sz w:val="24"/>
          <w:szCs w:val="24"/>
          <w:u w:val="single"/>
        </w:rPr>
        <w:t>ARTICLE 3. INTELLECTUAL PROPERTY</w:t>
      </w:r>
    </w:p>
    <w:p w14:paraId="621FF8BF" w14:textId="77777777" w:rsidR="00D00552" w:rsidRPr="009F466A" w:rsidRDefault="00D00552" w:rsidP="00D00552">
      <w:pPr>
        <w:pStyle w:val="Heading3"/>
        <w:spacing w:before="0" w:after="0" w:line="276" w:lineRule="auto"/>
        <w:jc w:val="both"/>
        <w:rPr>
          <w:rStyle w:val="Strong"/>
          <w:rFonts w:cs="Times New Roman"/>
          <w:b w:val="0"/>
          <w:bCs w:val="0"/>
          <w:color w:val="000000" w:themeColor="text1"/>
          <w:sz w:val="24"/>
          <w:szCs w:val="24"/>
        </w:rPr>
      </w:pPr>
    </w:p>
    <w:p w14:paraId="7F96A2AE"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3.1 Ownership of Work Product</w:t>
      </w:r>
    </w:p>
    <w:p w14:paraId="50EBF19C" w14:textId="29382BE5"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agrees that all inventions, discoveries, developments, works of authorship, designs, trade secrets, processes, formulas, data, documentation, and other intellectual property (“Work Product”) that are conceived, created, or reduced to practice by Advisor in the course of providing Services under this Agreement, and that either (a) use or are based upon Company Confidential Information, or (b) are specifically commissioned, scoped, or paid for by Company, shall be deemed “Company Work Product” and are the sole and exclusive property of Company. Advisor hereby irrevocably assigns to Company all right, title, and interest in and to any such Company Work Product. Advisor shall execute any documents necessary to effectuate the for</w:t>
      </w:r>
      <w:r w:rsidR="0099672A">
        <w:rPr>
          <w:color w:val="000000" w:themeColor="text1"/>
        </w:rPr>
        <w:t>e</w:t>
      </w:r>
      <w:r w:rsidRPr="009F466A">
        <w:rPr>
          <w:color w:val="000000" w:themeColor="text1"/>
        </w:rPr>
        <w:t xml:space="preserve">going. </w:t>
      </w:r>
    </w:p>
    <w:p w14:paraId="06A0C604"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0D940D9"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3.2 Retained Rights</w:t>
      </w:r>
    </w:p>
    <w:p w14:paraId="0999A3EB"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Notwithstanding anything in this Article to the contrary, Advisor shall retain all rights, title, and interest in and to the following:</w:t>
      </w:r>
    </w:p>
    <w:p w14:paraId="6632351A"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2F2C1245"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rStyle w:val="Strong"/>
          <w:b w:val="0"/>
          <w:bCs w:val="0"/>
          <w:color w:val="000000" w:themeColor="text1"/>
        </w:rPr>
        <w:t xml:space="preserve">3.2.1 </w:t>
      </w:r>
      <w:r w:rsidRPr="009F466A">
        <w:rPr>
          <w:rStyle w:val="Strong"/>
          <w:b w:val="0"/>
          <w:bCs w:val="0"/>
          <w:color w:val="000000" w:themeColor="text1"/>
        </w:rPr>
        <w:tab/>
      </w:r>
      <w:r w:rsidRPr="009F466A">
        <w:rPr>
          <w:color w:val="000000" w:themeColor="text1"/>
        </w:rPr>
        <w:t>Any intellectual property developed by Advisor prior to the Effective Date of this Agreement;</w:t>
      </w:r>
    </w:p>
    <w:p w14:paraId="48C5A327"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6110F0F3"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3.2.2 </w:t>
      </w:r>
      <w:r w:rsidRPr="009F466A">
        <w:rPr>
          <w:color w:val="000000" w:themeColor="text1"/>
        </w:rPr>
        <w:tab/>
        <w:t>Any templates, presentation formats, diagnostic tools, frameworks, business methodologies, or similar materials that are not uniquely developed for Company and are of general utility to Advisor's practice (“Advisor Tools”), even if used during the course of Services, provided that such materials do not include or disclose Company Confidential Information;</w:t>
      </w:r>
    </w:p>
    <w:p w14:paraId="61F875B0"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13C7D1DC"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3.2.3 </w:t>
      </w:r>
      <w:r w:rsidRPr="009F466A">
        <w:rPr>
          <w:color w:val="000000" w:themeColor="text1"/>
        </w:rPr>
        <w:tab/>
        <w:t>Any Work Product created during the term of this Agreement that (a) does not incorporate or rely on Company Confidential Information, and (b) does not relate specifically to Company’s current or anticipated business, products, services, or research and development; and,</w:t>
      </w:r>
    </w:p>
    <w:p w14:paraId="73CA8E21"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3CBB8472"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3.2.4</w:t>
      </w:r>
      <w:r w:rsidRPr="009F466A">
        <w:rPr>
          <w:color w:val="000000" w:themeColor="text1"/>
        </w:rPr>
        <w:tab/>
        <w:t>Select excerpts or visual summaries of non-confidential deliverables or insights, used solely for Advisor’s internal archival, professional portfolio, or marketing purposes, provided that any such use (a) does not include Company Confidential Information or trade secrets, and (b) does not identify Company by name or reveal project-specific strategic details without Company’s prior written consent.</w:t>
      </w:r>
    </w:p>
    <w:p w14:paraId="00D4D805"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006FD9B0"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3.3 </w:t>
      </w:r>
      <w:r w:rsidRPr="009F466A">
        <w:rPr>
          <w:rStyle w:val="Strong"/>
          <w:rFonts w:cs="Times New Roman"/>
          <w:b w:val="0"/>
          <w:bCs w:val="0"/>
          <w:color w:val="000000" w:themeColor="text1"/>
          <w:sz w:val="24"/>
          <w:szCs w:val="24"/>
        </w:rPr>
        <w:t>Injunctive Relief</w:t>
      </w:r>
    </w:p>
    <w:p w14:paraId="5DFEEC4F"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acknowledges that unauthorized disclosure or misuse of Company Work Product would cause irreparable harm not adequately compensable by monetary damages. Accordingly, Company shall be entitled to seek injunctive relief (without bond) in any court of competent jurisdiction, in addition to other remedies available at law or in equity.</w:t>
      </w:r>
    </w:p>
    <w:p w14:paraId="17BC80F5"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35ABF199" w14:textId="77777777" w:rsidR="00D00552" w:rsidRPr="009F466A" w:rsidRDefault="00D00552" w:rsidP="00D00552">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20605612"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4. CONFIDENTIALITY</w:t>
      </w:r>
    </w:p>
    <w:p w14:paraId="2AD2C210"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726BAB43"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4.1 </w:t>
      </w:r>
      <w:r w:rsidRPr="009F466A">
        <w:rPr>
          <w:rStyle w:val="Strong"/>
          <w:rFonts w:cs="Times New Roman"/>
          <w:b w:val="0"/>
          <w:bCs w:val="0"/>
          <w:color w:val="000000" w:themeColor="text1"/>
          <w:sz w:val="24"/>
          <w:szCs w:val="24"/>
        </w:rPr>
        <w:t>Confidential Information</w:t>
      </w:r>
    </w:p>
    <w:p w14:paraId="2796262C"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For purposes of this Agreement, “Confidential Information” means any and all non-public information (in any form, whether oral, written, electronic, or otherwise) disclosed by Company to Advisor, or otherwise accessed by Advisor in connection with this Agreement, that a reasonable person would understand to (</w:t>
      </w:r>
      <w:proofErr w:type="spellStart"/>
      <w:r w:rsidRPr="009F466A">
        <w:rPr>
          <w:color w:val="000000" w:themeColor="text1"/>
          <w:sz w:val="24"/>
          <w:szCs w:val="24"/>
        </w:rPr>
        <w:t>i</w:t>
      </w:r>
      <w:proofErr w:type="spellEnd"/>
      <w:r w:rsidRPr="009F466A">
        <w:rPr>
          <w:color w:val="000000" w:themeColor="text1"/>
          <w:sz w:val="24"/>
          <w:szCs w:val="24"/>
        </w:rPr>
        <w:t>) be confidential and (ii) relate to the actual or anticipated business, operations, products, services, research, or technology of Company, including but not limited to financial information, customer or supplier data, business plans, inventions, technical information, source code, marketing strategies, employee data, and any third-party information Company is obligated to keep confidential.</w:t>
      </w:r>
    </w:p>
    <w:p w14:paraId="464330FD" w14:textId="77777777" w:rsidR="00D00552" w:rsidRPr="009F466A" w:rsidRDefault="00D00552" w:rsidP="00D00552">
      <w:pPr>
        <w:spacing w:line="276" w:lineRule="auto"/>
        <w:jc w:val="both"/>
        <w:rPr>
          <w:color w:val="000000" w:themeColor="text1"/>
          <w:sz w:val="24"/>
          <w:szCs w:val="24"/>
        </w:rPr>
      </w:pPr>
    </w:p>
    <w:p w14:paraId="1ABB2CEF"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4.2 Obligations of Non-Disclosure</w:t>
      </w:r>
    </w:p>
    <w:p w14:paraId="19B78A31"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Advisor shall, during the term of this agreement and thereafter:</w:t>
      </w:r>
    </w:p>
    <w:p w14:paraId="313D4A93" w14:textId="77777777" w:rsidR="00D00552" w:rsidRPr="009F466A" w:rsidRDefault="00D00552" w:rsidP="00D00552">
      <w:pPr>
        <w:spacing w:line="276" w:lineRule="auto"/>
        <w:jc w:val="both"/>
        <w:rPr>
          <w:color w:val="000000" w:themeColor="text1"/>
          <w:sz w:val="24"/>
          <w:szCs w:val="24"/>
        </w:rPr>
      </w:pPr>
    </w:p>
    <w:p w14:paraId="1762BBE7"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4.2.1 </w:t>
      </w:r>
      <w:r w:rsidRPr="009F466A">
        <w:rPr>
          <w:color w:val="000000" w:themeColor="text1"/>
          <w:sz w:val="24"/>
          <w:szCs w:val="24"/>
        </w:rPr>
        <w:tab/>
        <w:t>take reasonable measures to maintain the strict confidentiality of all Confidential Information;</w:t>
      </w:r>
    </w:p>
    <w:p w14:paraId="41CF3FDF" w14:textId="77777777" w:rsidR="00D00552" w:rsidRPr="009F466A" w:rsidRDefault="00D00552" w:rsidP="00D00552">
      <w:pPr>
        <w:spacing w:line="276" w:lineRule="auto"/>
        <w:ind w:left="1440" w:hanging="720"/>
        <w:jc w:val="both"/>
        <w:rPr>
          <w:color w:val="000000" w:themeColor="text1"/>
          <w:sz w:val="24"/>
          <w:szCs w:val="24"/>
        </w:rPr>
      </w:pPr>
    </w:p>
    <w:p w14:paraId="46D21545"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4.2.2 </w:t>
      </w:r>
      <w:r w:rsidRPr="009F466A">
        <w:rPr>
          <w:color w:val="000000" w:themeColor="text1"/>
          <w:sz w:val="24"/>
          <w:szCs w:val="24"/>
        </w:rPr>
        <w:tab/>
        <w:t>use the Confidential Information solely in connection with Advisor’s duties under this Agreement; and</w:t>
      </w:r>
    </w:p>
    <w:p w14:paraId="0486C7F2" w14:textId="77777777" w:rsidR="00D00552" w:rsidRPr="009F466A" w:rsidRDefault="00D00552" w:rsidP="00D00552">
      <w:pPr>
        <w:spacing w:line="276" w:lineRule="auto"/>
        <w:ind w:left="1440" w:hanging="720"/>
        <w:jc w:val="both"/>
        <w:rPr>
          <w:color w:val="000000" w:themeColor="text1"/>
          <w:sz w:val="24"/>
          <w:szCs w:val="24"/>
        </w:rPr>
      </w:pPr>
    </w:p>
    <w:p w14:paraId="41B13427"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lastRenderedPageBreak/>
        <w:t xml:space="preserve">4.2.3 </w:t>
      </w:r>
      <w:r w:rsidRPr="009F466A">
        <w:rPr>
          <w:color w:val="000000" w:themeColor="text1"/>
          <w:sz w:val="24"/>
          <w:szCs w:val="24"/>
        </w:rPr>
        <w:tab/>
        <w:t>not directly or indirectly disclose Confidential Information to any third party without Company’s prior written consent, except as required by law.</w:t>
      </w:r>
    </w:p>
    <w:p w14:paraId="462AA092"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C5EEA29"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4.3 Exceptions</w:t>
      </w:r>
    </w:p>
    <w:p w14:paraId="104A2108" w14:textId="297DA334"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 xml:space="preserve">The obligations under this </w:t>
      </w:r>
      <w:r w:rsidR="00D324FE">
        <w:rPr>
          <w:color w:val="000000" w:themeColor="text1"/>
          <w:sz w:val="24"/>
          <w:szCs w:val="24"/>
        </w:rPr>
        <w:t>Article</w:t>
      </w:r>
      <w:r w:rsidRPr="009F466A">
        <w:rPr>
          <w:color w:val="000000" w:themeColor="text1"/>
          <w:sz w:val="24"/>
          <w:szCs w:val="24"/>
        </w:rPr>
        <w:t xml:space="preserve"> shall not apply to information that Advisor can demonstrate through competent evidence:</w:t>
      </w:r>
    </w:p>
    <w:p w14:paraId="06E1E63C" w14:textId="77777777" w:rsidR="00D00552" w:rsidRPr="009F466A" w:rsidRDefault="00D00552" w:rsidP="00D00552">
      <w:pPr>
        <w:spacing w:line="276" w:lineRule="auto"/>
        <w:jc w:val="both"/>
        <w:rPr>
          <w:color w:val="000000" w:themeColor="text1"/>
          <w:sz w:val="24"/>
          <w:szCs w:val="24"/>
        </w:rPr>
      </w:pPr>
    </w:p>
    <w:p w14:paraId="234A335C"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4.3.1 </w:t>
      </w:r>
      <w:r w:rsidRPr="009F466A">
        <w:rPr>
          <w:color w:val="000000" w:themeColor="text1"/>
          <w:sz w:val="24"/>
          <w:szCs w:val="24"/>
        </w:rPr>
        <w:tab/>
        <w:t>was known to Advisor without restriction prior to disclosure by Company;</w:t>
      </w:r>
    </w:p>
    <w:p w14:paraId="70A126A9" w14:textId="77777777" w:rsidR="00D00552" w:rsidRPr="009F466A" w:rsidRDefault="00D00552" w:rsidP="00D00552">
      <w:pPr>
        <w:spacing w:line="276" w:lineRule="auto"/>
        <w:ind w:left="1440" w:hanging="720"/>
        <w:jc w:val="both"/>
        <w:rPr>
          <w:color w:val="000000" w:themeColor="text1"/>
          <w:sz w:val="24"/>
          <w:szCs w:val="24"/>
        </w:rPr>
      </w:pPr>
    </w:p>
    <w:p w14:paraId="71552437"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4.3.2 </w:t>
      </w:r>
      <w:r w:rsidRPr="009F466A">
        <w:rPr>
          <w:color w:val="000000" w:themeColor="text1"/>
          <w:sz w:val="24"/>
          <w:szCs w:val="24"/>
        </w:rPr>
        <w:tab/>
        <w:t>becomes publicly known through no wrongful act of Advisor;</w:t>
      </w:r>
    </w:p>
    <w:p w14:paraId="6A5B57BA" w14:textId="77777777" w:rsidR="00D00552" w:rsidRPr="009F466A" w:rsidRDefault="00D00552" w:rsidP="00D00552">
      <w:pPr>
        <w:spacing w:line="276" w:lineRule="auto"/>
        <w:ind w:left="1440" w:hanging="720"/>
        <w:jc w:val="both"/>
        <w:rPr>
          <w:color w:val="000000" w:themeColor="text1"/>
          <w:sz w:val="24"/>
          <w:szCs w:val="24"/>
        </w:rPr>
      </w:pPr>
    </w:p>
    <w:p w14:paraId="4D415D40"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4.3.3 </w:t>
      </w:r>
      <w:r w:rsidRPr="009F466A">
        <w:rPr>
          <w:color w:val="000000" w:themeColor="text1"/>
          <w:sz w:val="24"/>
          <w:szCs w:val="24"/>
        </w:rPr>
        <w:tab/>
        <w:t>is disclosed to Advisor by a third party lawfully and without breach of any obligation; or</w:t>
      </w:r>
    </w:p>
    <w:p w14:paraId="5FA3428E" w14:textId="77777777" w:rsidR="00D00552" w:rsidRPr="009F466A" w:rsidRDefault="00D00552" w:rsidP="00D00552">
      <w:pPr>
        <w:spacing w:line="276" w:lineRule="auto"/>
        <w:ind w:left="1440" w:hanging="720"/>
        <w:jc w:val="both"/>
        <w:rPr>
          <w:color w:val="000000" w:themeColor="text1"/>
          <w:sz w:val="24"/>
          <w:szCs w:val="24"/>
        </w:rPr>
      </w:pPr>
    </w:p>
    <w:p w14:paraId="153D276B"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4.3.4 </w:t>
      </w:r>
      <w:r w:rsidRPr="009F466A">
        <w:rPr>
          <w:color w:val="000000" w:themeColor="text1"/>
          <w:sz w:val="24"/>
          <w:szCs w:val="24"/>
        </w:rPr>
        <w:tab/>
        <w:t>is independently developed by Advisor without use of or reference to Confidential Information.</w:t>
      </w:r>
    </w:p>
    <w:p w14:paraId="661DE193"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363BCF7"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4.4 </w:t>
      </w:r>
      <w:r w:rsidRPr="009F466A">
        <w:rPr>
          <w:rStyle w:val="Strong"/>
          <w:rFonts w:cs="Times New Roman"/>
          <w:b w:val="0"/>
          <w:bCs w:val="0"/>
          <w:color w:val="000000" w:themeColor="text1"/>
          <w:sz w:val="24"/>
          <w:szCs w:val="24"/>
        </w:rPr>
        <w:t>Return or Destruction</w:t>
      </w:r>
    </w:p>
    <w:p w14:paraId="44550D2C"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Upon termination of this agreement or at Company’s written request at any time, Advisor shall promptly return or destroy (and certify such destruction) all tangible and intangible embodiments of Confidential Information in Advisor’s possession or control, provided that Advisor may retain archival copies solely for legal compliance purposes.</w:t>
      </w:r>
    </w:p>
    <w:p w14:paraId="0DE728BB"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781235F1"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4.5 Compelled Disclosure</w:t>
      </w:r>
    </w:p>
    <w:p w14:paraId="6DAC5E9A"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In the event that Advisor is legally compelled (by deposition, interrogatory, request for documents, subpoena, civil investigative demand, or otherwise) to disclose any Confidential Information, Advisor shall provide Company with prompt written notice (unless prohibited by law) to allow Company an opportunity to seek a protective order or other appropriate remedy.</w:t>
      </w:r>
    </w:p>
    <w:p w14:paraId="08B6241F"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4E947B93"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4.6 </w:t>
      </w:r>
      <w:r w:rsidRPr="009F466A">
        <w:rPr>
          <w:rStyle w:val="Strong"/>
          <w:rFonts w:cs="Times New Roman"/>
          <w:b w:val="0"/>
          <w:bCs w:val="0"/>
          <w:color w:val="000000" w:themeColor="text1"/>
          <w:sz w:val="24"/>
          <w:szCs w:val="24"/>
        </w:rPr>
        <w:t>Injunctive Relief</w:t>
      </w:r>
    </w:p>
    <w:p w14:paraId="315586BA"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acknowledges that unauthorized disclosure or misuse of Company’s Confidential Information would cause irreparable harm not adequately compensable by monetary damages. Accordingly, Company shall be entitled to seek injunctive relief (without bond) in any court of competent jurisdiction, in addition to other remedies available at law or in equity.</w:t>
      </w:r>
    </w:p>
    <w:p w14:paraId="391E5C9F"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5CD40B70"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4"/>
          <w:szCs w:val="24"/>
        </w:rPr>
      </w:pPr>
    </w:p>
    <w:p w14:paraId="4DC7B30F"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5. RESTRICTIVE COVENANTS</w:t>
      </w:r>
    </w:p>
    <w:p w14:paraId="012D2B75"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3CE8D549" w14:textId="77777777" w:rsidR="00D00552" w:rsidRPr="009F466A" w:rsidRDefault="00D00552" w:rsidP="00D00552">
      <w:pPr>
        <w:pStyle w:val="Heading3"/>
        <w:numPr>
          <w:ilvl w:val="1"/>
          <w:numId w:val="2"/>
        </w:numPr>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No Unfair Solicitation of Personnel</w:t>
      </w:r>
    </w:p>
    <w:p w14:paraId="4B4B2AAF"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During the Term of this Agreement and for a period of </w:t>
      </w:r>
      <w:r w:rsidRPr="009F466A">
        <w:rPr>
          <w:rStyle w:val="Strong"/>
          <w:b w:val="0"/>
          <w:bCs w:val="0"/>
          <w:color w:val="000000" w:themeColor="text1"/>
        </w:rPr>
        <w:t>twelve (12) months</w:t>
      </w:r>
      <w:r w:rsidRPr="009F466A">
        <w:rPr>
          <w:color w:val="000000" w:themeColor="text1"/>
        </w:rPr>
        <w:t xml:space="preserve"> following its termination (the “Restricted Period”), Advisor shall not, directly or indirectly, solicit or encourage any employee or independent contractor of Company to leave or terminate their relationship with Company, for purposes of accepting employment or engagement with any other individual or entity. This Section shall not prohibit:</w:t>
      </w:r>
    </w:p>
    <w:p w14:paraId="1DB166B9"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9BE974E" w14:textId="77777777" w:rsidR="00D00552" w:rsidRPr="009F466A" w:rsidRDefault="00D00552" w:rsidP="00D00552">
      <w:pPr>
        <w:pStyle w:val="NormalWeb"/>
        <w:numPr>
          <w:ilvl w:val="2"/>
          <w:numId w:val="2"/>
        </w:numPr>
        <w:spacing w:before="0" w:beforeAutospacing="0" w:after="0" w:afterAutospacing="0" w:line="276" w:lineRule="auto"/>
        <w:ind w:left="1440"/>
        <w:jc w:val="both"/>
        <w:rPr>
          <w:color w:val="000000" w:themeColor="text1"/>
        </w:rPr>
      </w:pPr>
      <w:r w:rsidRPr="009F466A">
        <w:rPr>
          <w:color w:val="000000" w:themeColor="text1"/>
        </w:rPr>
        <w:t>general solicitations or job postings not targeted at Company’s personnel;</w:t>
      </w:r>
    </w:p>
    <w:p w14:paraId="5FBF6BD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4D991582" w14:textId="77777777" w:rsidR="00D00552" w:rsidRPr="009F466A" w:rsidRDefault="00D00552" w:rsidP="00D00552">
      <w:pPr>
        <w:pStyle w:val="NormalWeb"/>
        <w:numPr>
          <w:ilvl w:val="2"/>
          <w:numId w:val="2"/>
        </w:numPr>
        <w:spacing w:before="0" w:beforeAutospacing="0" w:after="0" w:afterAutospacing="0" w:line="276" w:lineRule="auto"/>
        <w:ind w:left="1440"/>
        <w:jc w:val="both"/>
        <w:rPr>
          <w:color w:val="000000" w:themeColor="text1"/>
        </w:rPr>
      </w:pPr>
      <w:r w:rsidRPr="009F466A">
        <w:rPr>
          <w:color w:val="000000" w:themeColor="text1"/>
        </w:rPr>
        <w:t>referrals made in Advisor’s personal capacity without compensation; or</w:t>
      </w:r>
    </w:p>
    <w:p w14:paraId="04DB067B"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1943F86" w14:textId="77777777" w:rsidR="00D00552" w:rsidRPr="009F466A" w:rsidRDefault="00D00552" w:rsidP="00D00552">
      <w:pPr>
        <w:pStyle w:val="NormalWeb"/>
        <w:numPr>
          <w:ilvl w:val="2"/>
          <w:numId w:val="2"/>
        </w:numPr>
        <w:spacing w:before="0" w:beforeAutospacing="0" w:after="0" w:afterAutospacing="0" w:line="276" w:lineRule="auto"/>
        <w:ind w:left="1440"/>
        <w:jc w:val="both"/>
        <w:rPr>
          <w:color w:val="000000" w:themeColor="text1"/>
        </w:rPr>
      </w:pPr>
      <w:r w:rsidRPr="009F466A">
        <w:rPr>
          <w:color w:val="000000" w:themeColor="text1"/>
        </w:rPr>
        <w:t>hiring of individuals who independently approach Advisor without prior solicitation.</w:t>
      </w:r>
    </w:p>
    <w:p w14:paraId="0F55E348"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6CFCEE56"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5.2 </w:t>
      </w:r>
      <w:r w:rsidRPr="009F466A">
        <w:rPr>
          <w:rStyle w:val="Strong"/>
          <w:rFonts w:cs="Times New Roman"/>
          <w:b w:val="0"/>
          <w:bCs w:val="0"/>
          <w:color w:val="000000" w:themeColor="text1"/>
          <w:sz w:val="24"/>
          <w:szCs w:val="24"/>
        </w:rPr>
        <w:t>No Misuse of Company Property</w:t>
      </w:r>
    </w:p>
    <w:p w14:paraId="3E50476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Throughout the Restricted Period, Advisor agrees not to use Company’s Confidential Information, personnel relationships, or investor contacts in any manner that would materially disadvantage Company or result in reputational, financial, or operational harm.</w:t>
      </w:r>
    </w:p>
    <w:p w14:paraId="28CF7B41"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3AB841BC"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5.3 </w:t>
      </w:r>
      <w:r w:rsidRPr="009F466A">
        <w:rPr>
          <w:rStyle w:val="Strong"/>
          <w:rFonts w:cs="Times New Roman"/>
          <w:b w:val="0"/>
          <w:bCs w:val="0"/>
          <w:color w:val="000000" w:themeColor="text1"/>
          <w:sz w:val="24"/>
          <w:szCs w:val="24"/>
        </w:rPr>
        <w:t>Right to Engage Other Clients</w:t>
      </w:r>
    </w:p>
    <w:p w14:paraId="49BE89F6"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Company acknowledges and agrees that Advisor may concurrently serve as an advisor, consultant, or board member to other companies, including those operating in adjacent or partially overlapping markets, provided that:</w:t>
      </w:r>
    </w:p>
    <w:p w14:paraId="2DBF72D7"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24A57F18" w14:textId="77777777" w:rsidR="00D00552" w:rsidRPr="009F466A" w:rsidRDefault="00D00552" w:rsidP="00D00552">
      <w:pPr>
        <w:pStyle w:val="NormalWeb"/>
        <w:numPr>
          <w:ilvl w:val="2"/>
          <w:numId w:val="3"/>
        </w:numPr>
        <w:spacing w:before="0" w:beforeAutospacing="0" w:after="0" w:afterAutospacing="0" w:line="276" w:lineRule="auto"/>
        <w:ind w:left="1440"/>
        <w:jc w:val="both"/>
        <w:rPr>
          <w:color w:val="000000" w:themeColor="text1"/>
        </w:rPr>
      </w:pPr>
      <w:r w:rsidRPr="009F466A">
        <w:rPr>
          <w:color w:val="000000" w:themeColor="text1"/>
        </w:rPr>
        <w:t>Advisor complies with Articles 3 and 4 (Intellectual Property and Confidentiality);</w:t>
      </w:r>
    </w:p>
    <w:p w14:paraId="7C097F27"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135FE74B" w14:textId="77777777" w:rsidR="00D00552" w:rsidRPr="009F466A" w:rsidRDefault="00D00552" w:rsidP="00D00552">
      <w:pPr>
        <w:pStyle w:val="NormalWeb"/>
        <w:numPr>
          <w:ilvl w:val="2"/>
          <w:numId w:val="3"/>
        </w:numPr>
        <w:spacing w:before="0" w:beforeAutospacing="0" w:after="0" w:afterAutospacing="0" w:line="276" w:lineRule="auto"/>
        <w:ind w:left="1440"/>
        <w:jc w:val="both"/>
        <w:rPr>
          <w:color w:val="000000" w:themeColor="text1"/>
        </w:rPr>
      </w:pPr>
      <w:r w:rsidRPr="009F466A">
        <w:rPr>
          <w:color w:val="000000" w:themeColor="text1"/>
        </w:rPr>
        <w:t>such services do not create a direct and material conflict of interest with the Services under this Agreement; and</w:t>
      </w:r>
    </w:p>
    <w:p w14:paraId="6138DFEB"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5DF312A3" w14:textId="77777777" w:rsidR="00D00552" w:rsidRPr="009F466A" w:rsidRDefault="00D00552" w:rsidP="00D00552">
      <w:pPr>
        <w:pStyle w:val="NormalWeb"/>
        <w:numPr>
          <w:ilvl w:val="2"/>
          <w:numId w:val="3"/>
        </w:numPr>
        <w:spacing w:before="0" w:beforeAutospacing="0" w:after="0" w:afterAutospacing="0" w:line="276" w:lineRule="auto"/>
        <w:ind w:left="1440"/>
        <w:jc w:val="both"/>
        <w:rPr>
          <w:color w:val="000000" w:themeColor="text1"/>
        </w:rPr>
      </w:pPr>
      <w:r w:rsidRPr="009F466A">
        <w:rPr>
          <w:color w:val="000000" w:themeColor="text1"/>
        </w:rPr>
        <w:t>Advisor shall promptly disclose to Company any engagement that would reasonably be perceived to materially conflict with Company’s business or strategic interests.</w:t>
      </w:r>
    </w:p>
    <w:p w14:paraId="511ED001"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61E9992"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5.4 </w:t>
      </w:r>
      <w:r w:rsidRPr="009F466A">
        <w:rPr>
          <w:rStyle w:val="Strong"/>
          <w:rFonts w:cs="Times New Roman"/>
          <w:b w:val="0"/>
          <w:bCs w:val="0"/>
          <w:color w:val="000000" w:themeColor="text1"/>
          <w:sz w:val="24"/>
          <w:szCs w:val="24"/>
        </w:rPr>
        <w:t>Non-Compete Waiver</w:t>
      </w:r>
    </w:p>
    <w:p w14:paraId="7EF63C65"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Company and Advisor agree that no non-compete covenant is imposed by this Agreement. The Parties expressly acknowledge that California law restricts post-service restraints on trade or profession, and the Parties intend this Agreement to be fully enforceable under applicable law.</w:t>
      </w:r>
    </w:p>
    <w:p w14:paraId="4777DE09"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4"/>
          <w:szCs w:val="24"/>
        </w:rPr>
      </w:pPr>
    </w:p>
    <w:p w14:paraId="5C8DD5F6"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4"/>
          <w:szCs w:val="24"/>
        </w:rPr>
      </w:pPr>
    </w:p>
    <w:p w14:paraId="48561E46"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6. TERM AND TERMINATION</w:t>
      </w:r>
    </w:p>
    <w:p w14:paraId="2AD45074"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E1F30A2"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6.1 </w:t>
      </w:r>
      <w:r w:rsidRPr="009F466A">
        <w:rPr>
          <w:rStyle w:val="Strong"/>
          <w:rFonts w:cs="Times New Roman"/>
          <w:b w:val="0"/>
          <w:bCs w:val="0"/>
          <w:color w:val="000000" w:themeColor="text1"/>
          <w:sz w:val="24"/>
          <w:szCs w:val="24"/>
        </w:rPr>
        <w:t>Term</w:t>
      </w:r>
    </w:p>
    <w:p w14:paraId="7D997D0E"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This Agreement shall commence on the Effective Date and shall continue in effect until terminated in accordance with this Article 6. (the “Term”). The initial phase of this Agreement shall commence as of the Effective Date and continue until [</w:t>
      </w:r>
      <w:r w:rsidRPr="009F466A">
        <w:rPr>
          <w:i/>
          <w:iCs/>
          <w:color w:val="000000" w:themeColor="text1"/>
        </w:rPr>
        <w:t>date</w:t>
      </w:r>
      <w:r w:rsidRPr="009F466A">
        <w:rPr>
          <w:color w:val="000000" w:themeColor="text1"/>
        </w:rPr>
        <w:t>] (the “Initial Phase”). This Agreement shall automatically [</w:t>
      </w:r>
      <w:r w:rsidRPr="009F466A">
        <w:rPr>
          <w:i/>
          <w:iCs/>
          <w:color w:val="000000" w:themeColor="text1"/>
        </w:rPr>
        <w:t>terminate/renew in X month increments</w:t>
      </w:r>
      <w:r w:rsidRPr="009F466A">
        <w:rPr>
          <w:color w:val="000000" w:themeColor="text1"/>
        </w:rPr>
        <w:t>] immediately following the Initial Phase, [</w:t>
      </w:r>
      <w:r w:rsidRPr="009F466A">
        <w:rPr>
          <w:i/>
          <w:iCs/>
          <w:color w:val="000000" w:themeColor="text1"/>
        </w:rPr>
        <w:t>and each subsequent renewal phase thereafter</w:t>
      </w:r>
      <w:r w:rsidRPr="009F466A">
        <w:rPr>
          <w:color w:val="000000" w:themeColor="text1"/>
        </w:rPr>
        <w:t xml:space="preserve">], unless otherwise agreed to in writing signed by both parties. </w:t>
      </w:r>
    </w:p>
    <w:p w14:paraId="045F89DC"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6038757E"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6.2 </w:t>
      </w:r>
      <w:r w:rsidRPr="009F466A">
        <w:rPr>
          <w:rStyle w:val="Strong"/>
          <w:rFonts w:cs="Times New Roman"/>
          <w:b w:val="0"/>
          <w:bCs w:val="0"/>
          <w:color w:val="000000" w:themeColor="text1"/>
          <w:sz w:val="24"/>
          <w:szCs w:val="24"/>
        </w:rPr>
        <w:t>Termination by Either Party</w:t>
      </w:r>
    </w:p>
    <w:p w14:paraId="710041EE"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Either Party may terminate this Agreement at any time, with or without cause, upon thirty (30) days’ prior written notice to the other Party. Such notice may be given for any reason or no reason and shall be effective upon expiration of the notice period unless otherwise agreed in writing.</w:t>
      </w:r>
    </w:p>
    <w:p w14:paraId="31EE3B87"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1B6E6B75" w14:textId="77777777" w:rsidR="00D00552" w:rsidRPr="009F466A" w:rsidRDefault="00D00552" w:rsidP="00D00552">
      <w:pPr>
        <w:pStyle w:val="Heading3"/>
        <w:numPr>
          <w:ilvl w:val="1"/>
          <w:numId w:val="10"/>
        </w:numPr>
        <w:spacing w:before="0" w:after="0" w:line="276" w:lineRule="auto"/>
        <w:jc w:val="both"/>
        <w:rPr>
          <w:rFonts w:cs="Times New Roman"/>
          <w:color w:val="000000" w:themeColor="text1"/>
          <w:sz w:val="24"/>
          <w:szCs w:val="24"/>
        </w:rPr>
      </w:pPr>
      <w:r w:rsidRPr="009F466A">
        <w:rPr>
          <w:rStyle w:val="Strong"/>
          <w:rFonts w:cs="Times New Roman"/>
          <w:b w:val="0"/>
          <w:bCs w:val="0"/>
          <w:color w:val="000000" w:themeColor="text1"/>
          <w:sz w:val="24"/>
          <w:szCs w:val="24"/>
        </w:rPr>
        <w:t>Immediate Termination for Cause</w:t>
      </w:r>
    </w:p>
    <w:p w14:paraId="761D30EE" w14:textId="77777777" w:rsidR="00D00552" w:rsidRPr="009F466A" w:rsidRDefault="00D00552" w:rsidP="00D00552">
      <w:pPr>
        <w:pStyle w:val="NormalWeb"/>
        <w:spacing w:before="0" w:beforeAutospacing="0" w:after="0" w:afterAutospacing="0" w:line="276" w:lineRule="auto"/>
        <w:jc w:val="both"/>
        <w:rPr>
          <w:color w:val="000000" w:themeColor="text1"/>
          <w:shd w:val="clear" w:color="auto" w:fill="FFFFFF"/>
        </w:rPr>
      </w:pPr>
      <w:r w:rsidRPr="009F466A">
        <w:rPr>
          <w:color w:val="000000" w:themeColor="text1"/>
          <w:shd w:val="clear" w:color="auto" w:fill="FFFFFF"/>
        </w:rPr>
        <w:t>Company may terminate this Agreement immediately for “Cause”, which shall be limited to Advisor’s conduct or omissions that, in the reasonable and good faith judgement of the Board, fall within any of the following categories:</w:t>
      </w:r>
    </w:p>
    <w:p w14:paraId="58EB1AF6" w14:textId="77777777" w:rsidR="00D00552" w:rsidRPr="009F466A" w:rsidRDefault="00D00552" w:rsidP="00D00552">
      <w:pPr>
        <w:pStyle w:val="NormalWeb"/>
        <w:spacing w:before="0" w:beforeAutospacing="0" w:after="0" w:afterAutospacing="0" w:line="276" w:lineRule="auto"/>
        <w:jc w:val="both"/>
        <w:rPr>
          <w:color w:val="000000" w:themeColor="text1"/>
          <w:shd w:val="clear" w:color="auto" w:fill="FFFFFF"/>
        </w:rPr>
      </w:pPr>
    </w:p>
    <w:p w14:paraId="4E763CFD" w14:textId="77777777" w:rsidR="00D00552" w:rsidRPr="009F466A" w:rsidRDefault="00D00552" w:rsidP="00D00552">
      <w:pPr>
        <w:pStyle w:val="NormalWeb"/>
        <w:numPr>
          <w:ilvl w:val="2"/>
          <w:numId w:val="4"/>
        </w:numPr>
        <w:spacing w:before="0" w:beforeAutospacing="0" w:after="0" w:afterAutospacing="0" w:line="276" w:lineRule="auto"/>
        <w:ind w:left="1440"/>
        <w:jc w:val="both"/>
        <w:rPr>
          <w:color w:val="000000" w:themeColor="text1"/>
        </w:rPr>
      </w:pPr>
      <w:r w:rsidRPr="009F466A">
        <w:rPr>
          <w:color w:val="000000" w:themeColor="text1"/>
        </w:rPr>
        <w:t>A material breach of this Agreement that remains uncured ten (10) business days after Advisor receives written notice describing the breach in reasonable detail;</w:t>
      </w:r>
    </w:p>
    <w:p w14:paraId="290E85C9"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2D2F3BA0" w14:textId="77777777" w:rsidR="00D00552" w:rsidRPr="009F466A" w:rsidRDefault="00D00552" w:rsidP="00D00552">
      <w:pPr>
        <w:pStyle w:val="NormalWeb"/>
        <w:numPr>
          <w:ilvl w:val="2"/>
          <w:numId w:val="4"/>
        </w:numPr>
        <w:spacing w:before="0" w:beforeAutospacing="0" w:after="0" w:afterAutospacing="0" w:line="276" w:lineRule="auto"/>
        <w:ind w:left="1440"/>
        <w:jc w:val="both"/>
        <w:rPr>
          <w:color w:val="000000" w:themeColor="text1"/>
        </w:rPr>
      </w:pPr>
      <w:r w:rsidRPr="009F466A">
        <w:rPr>
          <w:color w:val="000000" w:themeColor="text1"/>
        </w:rPr>
        <w:t>Any act of willful misconduct, gross negligence, fraud, or dishonesty in connection with Advisor’s services under this Agreement;</w:t>
      </w:r>
    </w:p>
    <w:p w14:paraId="080F272B"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485E5F62" w14:textId="77777777" w:rsidR="00D00552" w:rsidRPr="009F466A" w:rsidRDefault="00D00552" w:rsidP="00D00552">
      <w:pPr>
        <w:pStyle w:val="NormalWeb"/>
        <w:numPr>
          <w:ilvl w:val="2"/>
          <w:numId w:val="4"/>
        </w:numPr>
        <w:spacing w:before="0" w:beforeAutospacing="0" w:after="0" w:afterAutospacing="0" w:line="276" w:lineRule="auto"/>
        <w:ind w:left="1440"/>
        <w:jc w:val="both"/>
        <w:rPr>
          <w:color w:val="000000" w:themeColor="text1"/>
        </w:rPr>
      </w:pPr>
      <w:r w:rsidRPr="009F466A">
        <w:rPr>
          <w:color w:val="000000" w:themeColor="text1"/>
        </w:rPr>
        <w:t>Conviction of a felony or any conduct that materially and adversely impacts the reputation or business interests of Company; or</w:t>
      </w:r>
    </w:p>
    <w:p w14:paraId="677E065F"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68C74732" w14:textId="77777777" w:rsidR="00D00552" w:rsidRPr="009F466A" w:rsidRDefault="00D00552" w:rsidP="00D00552">
      <w:pPr>
        <w:pStyle w:val="NormalWeb"/>
        <w:numPr>
          <w:ilvl w:val="2"/>
          <w:numId w:val="4"/>
        </w:numPr>
        <w:spacing w:before="0" w:beforeAutospacing="0" w:after="0" w:afterAutospacing="0" w:line="276" w:lineRule="auto"/>
        <w:ind w:left="1440"/>
        <w:jc w:val="both"/>
        <w:rPr>
          <w:color w:val="000000" w:themeColor="text1"/>
        </w:rPr>
      </w:pPr>
      <w:r w:rsidRPr="009F466A">
        <w:rPr>
          <w:color w:val="000000" w:themeColor="text1"/>
        </w:rPr>
        <w:t>A material violation of the intellectual property or confidentiality obligations set forth in Articles 3 or 4, respectively, of this Agreement.</w:t>
      </w:r>
    </w:p>
    <w:p w14:paraId="40033D74" w14:textId="77777777" w:rsidR="00D00552" w:rsidRPr="009F466A" w:rsidRDefault="00D00552" w:rsidP="00D00552">
      <w:pPr>
        <w:spacing w:line="276" w:lineRule="auto"/>
        <w:jc w:val="both"/>
        <w:rPr>
          <w:color w:val="000000" w:themeColor="text1"/>
          <w:sz w:val="24"/>
          <w:szCs w:val="24"/>
        </w:rPr>
      </w:pPr>
    </w:p>
    <w:p w14:paraId="57596162" w14:textId="77777777" w:rsidR="00D00552" w:rsidRPr="009F466A" w:rsidRDefault="00D00552" w:rsidP="00D00552">
      <w:pPr>
        <w:pStyle w:val="NormalWeb"/>
        <w:spacing w:before="0" w:beforeAutospacing="0" w:after="0" w:afterAutospacing="0" w:line="276" w:lineRule="auto"/>
        <w:jc w:val="both"/>
        <w:rPr>
          <w:color w:val="000000" w:themeColor="text1"/>
          <w:shd w:val="clear" w:color="auto" w:fill="FFFFFF"/>
        </w:rPr>
      </w:pPr>
      <w:r w:rsidRPr="009F466A">
        <w:rPr>
          <w:color w:val="000000" w:themeColor="text1"/>
          <w:shd w:val="clear" w:color="auto" w:fill="FFFFFF"/>
        </w:rPr>
        <w:lastRenderedPageBreak/>
        <w:t>No termination shall be deemed for Cause unless (a) Company has provided Advisor with written notice of termination with the specified facts and circumstances alleged to constitute Cause, and (b) Advisor has been given a reasonable opportunity to (</w:t>
      </w:r>
      <w:proofErr w:type="spellStart"/>
      <w:r w:rsidRPr="009F466A">
        <w:rPr>
          <w:color w:val="000000" w:themeColor="text1"/>
          <w:shd w:val="clear" w:color="auto" w:fill="FFFFFF"/>
        </w:rPr>
        <w:t>i</w:t>
      </w:r>
      <w:proofErr w:type="spellEnd"/>
      <w:r w:rsidRPr="009F466A">
        <w:rPr>
          <w:color w:val="000000" w:themeColor="text1"/>
          <w:shd w:val="clear" w:color="auto" w:fill="FFFFFF"/>
        </w:rPr>
        <w:t>) cure or mitigate the alleged harm, where reasonably capable of cure, and (ii) respond to and contest such determination before Company’s Board (or its designee) within ten (10) business days following such notice. A termination shall not be deemed for Cause solely by reason of Advisor’s failure to meet performance targets, disagreements with management, or other conduct reasonably within the scope of good faith business judgment.</w:t>
      </w:r>
    </w:p>
    <w:p w14:paraId="1AF9C911" w14:textId="77777777" w:rsidR="00D00552" w:rsidRPr="009F466A" w:rsidRDefault="00D00552" w:rsidP="00D00552">
      <w:pPr>
        <w:pStyle w:val="NormalWeb"/>
        <w:spacing w:before="0" w:beforeAutospacing="0" w:after="0" w:afterAutospacing="0" w:line="276" w:lineRule="auto"/>
        <w:jc w:val="both"/>
        <w:rPr>
          <w:color w:val="000000" w:themeColor="text1"/>
          <w:shd w:val="clear" w:color="auto" w:fill="FFFFFF"/>
        </w:rPr>
      </w:pPr>
    </w:p>
    <w:p w14:paraId="7BA34A31"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6.4 Termination Upon Death or Disability</w:t>
      </w:r>
    </w:p>
    <w:p w14:paraId="426242C5"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 xml:space="preserve">This Agreement, and Advisor’s Services hereunder, shall terminate automatically upon such party’s death. Company may terminate this agreement if Advisor is unable to perform essential functions of the Role for a period of 90 consecutive days due to physical or mental incapacity (“Disability”), subject to applicable law. </w:t>
      </w:r>
    </w:p>
    <w:p w14:paraId="4EA85AE7"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BB439DE" w14:textId="2163CC11" w:rsidR="00D00552" w:rsidRPr="009F466A" w:rsidRDefault="00833263" w:rsidP="00833263">
      <w:pPr>
        <w:pStyle w:val="Heading3"/>
        <w:spacing w:before="0" w:after="0" w:line="276" w:lineRule="auto"/>
        <w:jc w:val="both"/>
        <w:rPr>
          <w:rFonts w:cs="Times New Roman"/>
          <w:color w:val="000000" w:themeColor="text1"/>
          <w:sz w:val="24"/>
          <w:szCs w:val="24"/>
        </w:rPr>
      </w:pPr>
      <w:r>
        <w:rPr>
          <w:rStyle w:val="Strong"/>
          <w:rFonts w:cs="Times New Roman"/>
          <w:b w:val="0"/>
          <w:bCs w:val="0"/>
          <w:color w:val="000000" w:themeColor="text1"/>
          <w:sz w:val="24"/>
          <w:szCs w:val="24"/>
        </w:rPr>
        <w:t xml:space="preserve">6.5 </w:t>
      </w:r>
      <w:r w:rsidR="00D00552" w:rsidRPr="009F466A">
        <w:rPr>
          <w:rStyle w:val="Strong"/>
          <w:rFonts w:cs="Times New Roman"/>
          <w:b w:val="0"/>
          <w:bCs w:val="0"/>
          <w:color w:val="000000" w:themeColor="text1"/>
          <w:sz w:val="24"/>
          <w:szCs w:val="24"/>
        </w:rPr>
        <w:t>Effect of Termination</w:t>
      </w:r>
    </w:p>
    <w:p w14:paraId="3C1CCD58"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Upon termination of this Agreement:</w:t>
      </w:r>
    </w:p>
    <w:p w14:paraId="37FE7EB0"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94EF7FC" w14:textId="2DB16606"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Advisor shall cease performing all Services;</w:t>
      </w:r>
    </w:p>
    <w:p w14:paraId="258C546B"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138F467E"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any unpaid fees or expenses incurred through the termination date shall become immediately due and payable;</w:t>
      </w:r>
    </w:p>
    <w:p w14:paraId="7A901D65"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05C4B2CA"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any vested equity shall remain subject to the Grant Document; and</w:t>
      </w:r>
    </w:p>
    <w:p w14:paraId="660BB60A"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6A53827C"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any unvested equity shall be treated in accordance with the Grant Document, unless otherwise agreed in writing by the Parties.</w:t>
      </w:r>
    </w:p>
    <w:p w14:paraId="20C1BB9F" w14:textId="77777777" w:rsidR="00D00552" w:rsidRPr="009F466A" w:rsidRDefault="00D00552" w:rsidP="00D00552">
      <w:pPr>
        <w:pStyle w:val="ListParagraph"/>
        <w:rPr>
          <w:color w:val="000000" w:themeColor="text1"/>
        </w:rPr>
      </w:pPr>
    </w:p>
    <w:p w14:paraId="43477DCE" w14:textId="77777777" w:rsidR="00D00552" w:rsidRPr="009F466A" w:rsidRDefault="00D00552" w:rsidP="00833263">
      <w:pPr>
        <w:pStyle w:val="NormalWeb"/>
        <w:numPr>
          <w:ilvl w:val="1"/>
          <w:numId w:val="15"/>
        </w:numPr>
        <w:spacing w:before="0" w:beforeAutospacing="0" w:after="0" w:afterAutospacing="0" w:line="276" w:lineRule="auto"/>
        <w:jc w:val="both"/>
        <w:rPr>
          <w:color w:val="000000" w:themeColor="text1"/>
        </w:rPr>
      </w:pPr>
      <w:r w:rsidRPr="009F466A">
        <w:rPr>
          <w:rStyle w:val="Strong"/>
          <w:b w:val="0"/>
          <w:bCs w:val="0"/>
          <w:color w:val="000000" w:themeColor="text1"/>
        </w:rPr>
        <w:t>Definition of Continuous Service</w:t>
      </w:r>
    </w:p>
    <w:p w14:paraId="28B226C6"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For purposes of this Agreement, “Continuous Service” means that Advisor is providing bona fide services to the Company or any of its subsidiaries as an independent contractor, consultant, advisor, officer, or director, without interruption or termination. Continuous Service shall not be deemed interrupted by:</w:t>
      </w:r>
    </w:p>
    <w:p w14:paraId="558632B9"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1854D746"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 change in capacity (e.g., from consultant to director); or,</w:t>
      </w:r>
    </w:p>
    <w:p w14:paraId="09D359C5"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0C279D08"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a temporary leave of absence approved in writing by the Company; or,</w:t>
      </w:r>
    </w:p>
    <w:p w14:paraId="66BFF3CD" w14:textId="77777777" w:rsidR="00D00552" w:rsidRPr="009F466A" w:rsidRDefault="00D00552" w:rsidP="00D00552">
      <w:pPr>
        <w:pStyle w:val="NormalWeb"/>
        <w:spacing w:before="0" w:beforeAutospacing="0" w:after="0" w:afterAutospacing="0" w:line="276" w:lineRule="auto"/>
        <w:ind w:left="1440"/>
        <w:jc w:val="both"/>
        <w:rPr>
          <w:color w:val="000000" w:themeColor="text1"/>
        </w:rPr>
      </w:pPr>
    </w:p>
    <w:p w14:paraId="6CF8ECA4" w14:textId="77777777" w:rsidR="00D00552" w:rsidRPr="009F466A" w:rsidRDefault="00D00552" w:rsidP="00833263">
      <w:pPr>
        <w:pStyle w:val="NormalWeb"/>
        <w:numPr>
          <w:ilvl w:val="2"/>
          <w:numId w:val="15"/>
        </w:numPr>
        <w:spacing w:before="0" w:beforeAutospacing="0" w:after="0" w:afterAutospacing="0" w:line="276" w:lineRule="auto"/>
        <w:ind w:left="1440"/>
        <w:jc w:val="both"/>
        <w:rPr>
          <w:color w:val="000000" w:themeColor="text1"/>
        </w:rPr>
      </w:pPr>
      <w:r w:rsidRPr="009F466A">
        <w:rPr>
          <w:color w:val="000000" w:themeColor="text1"/>
        </w:rPr>
        <w:t>periods during which Advisor is not actively performing services but remains under an existing agreement with the Company, unless the Company affirmatively terminates the relationship.</w:t>
      </w:r>
    </w:p>
    <w:p w14:paraId="249B425F"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4"/>
          <w:szCs w:val="24"/>
        </w:rPr>
      </w:pPr>
    </w:p>
    <w:p w14:paraId="734DF47A" w14:textId="77777777" w:rsidR="00D00552" w:rsidRPr="009F466A" w:rsidRDefault="00D00552" w:rsidP="00D00552">
      <w:pPr>
        <w:pStyle w:val="NormalWeb"/>
        <w:spacing w:before="0" w:beforeAutospacing="0" w:after="0" w:afterAutospacing="0" w:line="276" w:lineRule="auto"/>
        <w:jc w:val="both"/>
        <w:rPr>
          <w:rStyle w:val="Strong"/>
          <w:b w:val="0"/>
          <w:bCs w:val="0"/>
          <w:color w:val="000000" w:themeColor="text1"/>
        </w:rPr>
      </w:pPr>
    </w:p>
    <w:p w14:paraId="10A8CE7B"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7. DISPUTE RESOLUTION</w:t>
      </w:r>
    </w:p>
    <w:p w14:paraId="3705F636"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7AC351ED"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7.1 </w:t>
      </w:r>
      <w:r w:rsidRPr="009F466A">
        <w:rPr>
          <w:rStyle w:val="Strong"/>
          <w:rFonts w:cs="Times New Roman"/>
          <w:b w:val="0"/>
          <w:bCs w:val="0"/>
          <w:color w:val="000000" w:themeColor="text1"/>
          <w:sz w:val="24"/>
          <w:szCs w:val="24"/>
        </w:rPr>
        <w:t>Governing Law</w:t>
      </w:r>
    </w:p>
    <w:p w14:paraId="322AE8E9"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This Agreement shall be governed by, and construed in accordance with, the laws of the State of [Delaware], without regard to its conflict of law principles.</w:t>
      </w:r>
    </w:p>
    <w:p w14:paraId="3335F734"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3859677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In the event of any conflict, the rights and responsibilities of any Party hereto shall be governed by the terms of the Company’s Certificate of Incorporation (the “Charter”), the Shareholder Agreement, the Corporate Bylaws, any Board-approved equity incentive plans, any equity grant documents between such Party and the Company, then any contractor agreements (including this Agreement) between such Party and the Company, in that order of precedence. </w:t>
      </w:r>
    </w:p>
    <w:p w14:paraId="58E26D49"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01876071"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7.2 </w:t>
      </w:r>
      <w:r w:rsidRPr="009F466A">
        <w:rPr>
          <w:rStyle w:val="Strong"/>
          <w:rFonts w:cs="Times New Roman"/>
          <w:b w:val="0"/>
          <w:bCs w:val="0"/>
          <w:color w:val="000000" w:themeColor="text1"/>
          <w:sz w:val="24"/>
          <w:szCs w:val="24"/>
        </w:rPr>
        <w:t>Venue</w:t>
      </w:r>
    </w:p>
    <w:p w14:paraId="418B772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Following mandatory arbitration, or as otherwise permitted in this Article, any legal action or proceeding arising under or relating to this Agreement shall be brought exclusively in the state or federal courts located in [San Diego County, California]. Each Party hereby irrevocably submits to the jurisdiction of such courts and waives any objection based on inconvenient forum or improper venue.</w:t>
      </w:r>
    </w:p>
    <w:p w14:paraId="1E665A60"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57A5DFF4"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7.3 Negotiation First</w:t>
      </w:r>
    </w:p>
    <w:p w14:paraId="118D6DA2"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 xml:space="preserve">In the event of any dispute, claim, or controversy arising out of or relating to this Agreement or Advisor’s relationship with Company, the Parties agree to attempt in good faith to resolve such dispute through informal negotiations for a period of thirty (30) calendar days prior to availing themselves to arbitration or litigation (the “Dispute Resolution Period”). The Dispute Resolution Period shall commence as of the date either Party first provides notice to the other Party of the apparent dispute, claim, or controversy. </w:t>
      </w:r>
    </w:p>
    <w:p w14:paraId="79B3991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7A05253A"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7.4 Mandatory Arbitration</w:t>
      </w:r>
    </w:p>
    <w:p w14:paraId="3272177C"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 xml:space="preserve">Except as set forth in this Article, any claim, dispute, or controversy arising out of or relating to this Agreement shall be resolved by binding arbitration administered by the American Arbitration Association (“AAA”) under its Employment Arbitration Rules then in effect. The arbitration shall take place in </w:t>
      </w:r>
      <w:r w:rsidRPr="009F466A">
        <w:rPr>
          <w:i/>
          <w:iCs/>
          <w:color w:val="000000" w:themeColor="text1"/>
          <w:sz w:val="24"/>
          <w:szCs w:val="24"/>
        </w:rPr>
        <w:t>[Insert City, California]</w:t>
      </w:r>
      <w:r w:rsidRPr="009F466A">
        <w:rPr>
          <w:color w:val="000000" w:themeColor="text1"/>
          <w:sz w:val="24"/>
          <w:szCs w:val="24"/>
        </w:rPr>
        <w:t xml:space="preserve"> before a single arbitrator mutually agreed upon by the parties, or otherwise appointed in accordance with AAA rules. The arbitrator shall have the authority to award any remedy available under applicable law and shall issue a reasoned written decision. The arbitrator’s ruling shall be final and may be entered into any court of competent jurisdiction.</w:t>
      </w:r>
    </w:p>
    <w:p w14:paraId="5DFBBBCC" w14:textId="77777777" w:rsidR="00D00552" w:rsidRPr="009F466A" w:rsidRDefault="00D00552" w:rsidP="00D00552">
      <w:pPr>
        <w:spacing w:line="276" w:lineRule="auto"/>
        <w:jc w:val="both"/>
        <w:rPr>
          <w:color w:val="000000" w:themeColor="text1"/>
          <w:sz w:val="24"/>
          <w:szCs w:val="24"/>
        </w:rPr>
      </w:pPr>
    </w:p>
    <w:p w14:paraId="1D607374"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The arbitrator shall be a licensed attorney with at least ten (10) years of experience in law.</w:t>
      </w:r>
    </w:p>
    <w:p w14:paraId="1839E3AA" w14:textId="77777777" w:rsidR="00D00552" w:rsidRPr="009F466A" w:rsidRDefault="00D00552" w:rsidP="00D00552">
      <w:pPr>
        <w:spacing w:line="276" w:lineRule="auto"/>
        <w:jc w:val="both"/>
        <w:rPr>
          <w:color w:val="000000" w:themeColor="text1"/>
          <w:sz w:val="24"/>
          <w:szCs w:val="24"/>
        </w:rPr>
      </w:pPr>
    </w:p>
    <w:p w14:paraId="7FDF9EE9"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7.5 Dispute Costs</w:t>
      </w:r>
    </w:p>
    <w:p w14:paraId="40E04CA7"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Each party shall bear its own attorneys’ fees and costs unless otherwise awarded by the arbitrator or judge, as applicable, or as provided by statute. The losing Party shall bear the arbitrator’s fees and administrative costs of the arbitration, unless otherwise awarded by the arbitrator</w:t>
      </w:r>
    </w:p>
    <w:p w14:paraId="77E96DD1" w14:textId="77777777" w:rsidR="00D00552" w:rsidRPr="009F466A" w:rsidRDefault="00D00552" w:rsidP="00D00552">
      <w:pPr>
        <w:spacing w:line="276" w:lineRule="auto"/>
        <w:jc w:val="both"/>
        <w:rPr>
          <w:color w:val="000000" w:themeColor="text1"/>
          <w:sz w:val="24"/>
          <w:szCs w:val="24"/>
        </w:rPr>
      </w:pPr>
    </w:p>
    <w:p w14:paraId="5126F23F"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7.6 Excluded Claims</w:t>
      </w:r>
    </w:p>
    <w:p w14:paraId="5E28365F"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The following claims shall not be subject to mandatory arbitration:</w:t>
      </w:r>
    </w:p>
    <w:p w14:paraId="47BAD266" w14:textId="77777777" w:rsidR="00D00552" w:rsidRPr="009F466A" w:rsidRDefault="00D00552" w:rsidP="00D00552">
      <w:pPr>
        <w:spacing w:line="276" w:lineRule="auto"/>
        <w:jc w:val="both"/>
        <w:rPr>
          <w:color w:val="000000" w:themeColor="text1"/>
          <w:sz w:val="24"/>
          <w:szCs w:val="24"/>
        </w:rPr>
      </w:pPr>
    </w:p>
    <w:p w14:paraId="65265E81"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7.6.1 </w:t>
      </w:r>
      <w:r w:rsidRPr="009F466A">
        <w:rPr>
          <w:color w:val="000000" w:themeColor="text1"/>
          <w:sz w:val="24"/>
          <w:szCs w:val="24"/>
        </w:rPr>
        <w:tab/>
        <w:t>claims for temporary, preliminary, or permanent injunctive or equitable relief; and,</w:t>
      </w:r>
    </w:p>
    <w:p w14:paraId="0C0477B3" w14:textId="77777777" w:rsidR="00D00552" w:rsidRPr="009F466A" w:rsidRDefault="00D00552" w:rsidP="00D00552">
      <w:pPr>
        <w:spacing w:line="276" w:lineRule="auto"/>
        <w:ind w:left="1440" w:hanging="720"/>
        <w:jc w:val="both"/>
        <w:rPr>
          <w:color w:val="000000" w:themeColor="text1"/>
          <w:sz w:val="24"/>
          <w:szCs w:val="24"/>
        </w:rPr>
      </w:pPr>
    </w:p>
    <w:p w14:paraId="2270B2AB" w14:textId="77777777" w:rsidR="00D00552" w:rsidRPr="009F466A" w:rsidRDefault="00D00552" w:rsidP="00D00552">
      <w:pPr>
        <w:spacing w:line="276" w:lineRule="auto"/>
        <w:ind w:left="1440" w:hanging="720"/>
        <w:jc w:val="both"/>
        <w:rPr>
          <w:color w:val="000000" w:themeColor="text1"/>
          <w:sz w:val="24"/>
          <w:szCs w:val="24"/>
        </w:rPr>
      </w:pPr>
      <w:r w:rsidRPr="009F466A">
        <w:rPr>
          <w:color w:val="000000" w:themeColor="text1"/>
          <w:sz w:val="24"/>
          <w:szCs w:val="24"/>
        </w:rPr>
        <w:t xml:space="preserve">7.6.2 </w:t>
      </w:r>
      <w:r w:rsidRPr="009F466A">
        <w:rPr>
          <w:color w:val="000000" w:themeColor="text1"/>
          <w:sz w:val="24"/>
          <w:szCs w:val="24"/>
        </w:rPr>
        <w:tab/>
        <w:t>claims for workers’ compensation, unemployment insurance, or any other claims that cannot be subject to arbitration by law.</w:t>
      </w:r>
    </w:p>
    <w:p w14:paraId="58831D24"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3901D1CF"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7.7 </w:t>
      </w:r>
      <w:r w:rsidRPr="009F466A">
        <w:rPr>
          <w:rStyle w:val="Strong"/>
          <w:rFonts w:cs="Times New Roman"/>
          <w:b w:val="0"/>
          <w:bCs w:val="0"/>
          <w:color w:val="000000" w:themeColor="text1"/>
          <w:sz w:val="24"/>
          <w:szCs w:val="24"/>
        </w:rPr>
        <w:t>Equitable Relief</w:t>
      </w:r>
    </w:p>
    <w:p w14:paraId="15DAC2FA"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Each Party shall have the right to seek temporary or permanent injunctive relief or other equitable remedies from any court of competent jurisdiction to prevent or address a breach of this Agreement without the necessity of posting a bond.</w:t>
      </w:r>
    </w:p>
    <w:p w14:paraId="04769CF5"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557015F4"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7.8 Waiver of Jury Trial</w:t>
      </w:r>
    </w:p>
    <w:p w14:paraId="48071F43"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The Parties acknowledge and agree that, by entering into this Agreement and agreeing to binding arbitration, they are waiving the right to a jury trial for any disputes subject to arbitration.</w:t>
      </w:r>
    </w:p>
    <w:p w14:paraId="54471D36" w14:textId="77777777" w:rsidR="00D00552" w:rsidRPr="009F466A" w:rsidRDefault="00D00552" w:rsidP="00D00552">
      <w:pPr>
        <w:spacing w:line="276" w:lineRule="auto"/>
        <w:jc w:val="both"/>
        <w:rPr>
          <w:color w:val="000000" w:themeColor="text1"/>
          <w:sz w:val="24"/>
          <w:szCs w:val="24"/>
        </w:rPr>
      </w:pPr>
    </w:p>
    <w:p w14:paraId="47389295"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7.9 Notice</w:t>
      </w:r>
    </w:p>
    <w:p w14:paraId="605C4288"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Any notice required or permitted under this Agreement shall be in writing and shall be deemed given: </w:t>
      </w:r>
    </w:p>
    <w:p w14:paraId="4E714488"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A5EE92C"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7.9.1 </w:t>
      </w:r>
      <w:r w:rsidRPr="009F466A">
        <w:rPr>
          <w:color w:val="000000" w:themeColor="text1"/>
        </w:rPr>
        <w:tab/>
        <w:t xml:space="preserve">upon personal delivery; </w:t>
      </w:r>
    </w:p>
    <w:p w14:paraId="56244008"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47B96732"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7.9.2 </w:t>
      </w:r>
      <w:r w:rsidRPr="009F466A">
        <w:rPr>
          <w:color w:val="000000" w:themeColor="text1"/>
        </w:rPr>
        <w:tab/>
        <w:t>one business day after being sent by nationally recognized overnight courier;</w:t>
      </w:r>
    </w:p>
    <w:p w14:paraId="2EB8BF68"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0093D53F"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 xml:space="preserve">7.9.3 </w:t>
      </w:r>
      <w:r w:rsidRPr="009F466A">
        <w:rPr>
          <w:color w:val="000000" w:themeColor="text1"/>
        </w:rPr>
        <w:tab/>
        <w:t>upon being emailed to the recipient; or,</w:t>
      </w:r>
    </w:p>
    <w:p w14:paraId="42688AE8"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p>
    <w:p w14:paraId="3FA5C8E3" w14:textId="77777777" w:rsidR="00D00552" w:rsidRPr="009F466A" w:rsidRDefault="00D00552" w:rsidP="00D00552">
      <w:pPr>
        <w:pStyle w:val="NormalWeb"/>
        <w:spacing w:before="0" w:beforeAutospacing="0" w:after="0" w:afterAutospacing="0" w:line="276" w:lineRule="auto"/>
        <w:ind w:left="1440" w:hanging="720"/>
        <w:jc w:val="both"/>
        <w:rPr>
          <w:color w:val="000000" w:themeColor="text1"/>
        </w:rPr>
      </w:pPr>
      <w:r w:rsidRPr="009F466A">
        <w:rPr>
          <w:color w:val="000000" w:themeColor="text1"/>
        </w:rPr>
        <w:t>7.9.4</w:t>
      </w:r>
      <w:r w:rsidRPr="009F466A">
        <w:rPr>
          <w:color w:val="000000" w:themeColor="text1"/>
        </w:rPr>
        <w:tab/>
        <w:t xml:space="preserve">three business days after being mailed by registered or certified mail, return receipt requested. </w:t>
      </w:r>
    </w:p>
    <w:p w14:paraId="56189344"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07D679A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Notices shall be sent to the recipients’ physical or email address on file with Company. </w:t>
      </w:r>
    </w:p>
    <w:p w14:paraId="4A052533"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4270FE34" w14:textId="77777777" w:rsidR="00D00552" w:rsidRPr="009F466A" w:rsidRDefault="00D00552" w:rsidP="00D00552">
      <w:pPr>
        <w:pStyle w:val="Heading2"/>
        <w:spacing w:before="0" w:line="276" w:lineRule="auto"/>
        <w:jc w:val="both"/>
        <w:rPr>
          <w:rStyle w:val="Strong"/>
          <w:rFonts w:ascii="Times New Roman" w:hAnsi="Times New Roman" w:cs="Times New Roman"/>
          <w:b w:val="0"/>
          <w:bCs w:val="0"/>
          <w:color w:val="000000" w:themeColor="text1"/>
          <w:sz w:val="24"/>
          <w:szCs w:val="24"/>
        </w:rPr>
      </w:pPr>
    </w:p>
    <w:p w14:paraId="03D4E138" w14:textId="77777777" w:rsidR="00D00552" w:rsidRPr="009F466A" w:rsidRDefault="00D00552" w:rsidP="00D00552">
      <w:pPr>
        <w:pStyle w:val="Heading2"/>
        <w:spacing w:before="0" w:line="276" w:lineRule="auto"/>
        <w:jc w:val="center"/>
        <w:rPr>
          <w:rFonts w:ascii="Times New Roman" w:hAnsi="Times New Roman" w:cs="Times New Roman"/>
          <w:color w:val="000000" w:themeColor="text1"/>
          <w:sz w:val="24"/>
          <w:szCs w:val="24"/>
          <w:u w:val="single"/>
        </w:rPr>
      </w:pPr>
      <w:r w:rsidRPr="009F466A">
        <w:rPr>
          <w:rStyle w:val="Strong"/>
          <w:rFonts w:ascii="Times New Roman" w:hAnsi="Times New Roman" w:cs="Times New Roman"/>
          <w:b w:val="0"/>
          <w:bCs w:val="0"/>
          <w:color w:val="000000" w:themeColor="text1"/>
          <w:sz w:val="24"/>
          <w:szCs w:val="24"/>
          <w:u w:val="single"/>
        </w:rPr>
        <w:t>ARTICLE 8. MISCELLANEOUS</w:t>
      </w:r>
    </w:p>
    <w:p w14:paraId="18D0CA08"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1CE36096"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8.1 </w:t>
      </w:r>
      <w:r w:rsidRPr="009F466A">
        <w:rPr>
          <w:rStyle w:val="Strong"/>
          <w:rFonts w:cs="Times New Roman"/>
          <w:b w:val="0"/>
          <w:bCs w:val="0"/>
          <w:color w:val="000000" w:themeColor="text1"/>
          <w:sz w:val="24"/>
          <w:szCs w:val="24"/>
        </w:rPr>
        <w:t>Entire Agreement</w:t>
      </w:r>
    </w:p>
    <w:p w14:paraId="59FD1F80"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This Agreement, together with the documents mentioned herein, which are all incorporated by reference, constitutes the entire agreement between the Parties with respect to the subject matter hereof, and supersedes all prior or contemporaneous oral or written agreements, understandings, or communications between the Parties relating to such subject matter.</w:t>
      </w:r>
    </w:p>
    <w:p w14:paraId="5EAE5680"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61396702"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8.2 </w:t>
      </w:r>
      <w:r w:rsidRPr="009F466A">
        <w:rPr>
          <w:rStyle w:val="Strong"/>
          <w:rFonts w:cs="Times New Roman"/>
          <w:b w:val="0"/>
          <w:bCs w:val="0"/>
          <w:color w:val="000000" w:themeColor="text1"/>
          <w:sz w:val="24"/>
          <w:szCs w:val="24"/>
        </w:rPr>
        <w:t>Amendments and Waivers</w:t>
      </w:r>
    </w:p>
    <w:p w14:paraId="723190E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No modification, amendment, or waiver of any provision of this Agreement shall be effective unless in writing and signed by both Parties. No failure or delay by either Party in exercising any right, power, or privilege under this Agreement shall operate as a waiver thereof, nor shall any single or partial exercise preclude any other or further exercise of any right.</w:t>
      </w:r>
    </w:p>
    <w:p w14:paraId="72905A82"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6ED2BC8"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8.3 </w:t>
      </w:r>
      <w:r w:rsidRPr="009F466A">
        <w:rPr>
          <w:rStyle w:val="Strong"/>
          <w:rFonts w:cs="Times New Roman"/>
          <w:b w:val="0"/>
          <w:bCs w:val="0"/>
          <w:color w:val="000000" w:themeColor="text1"/>
          <w:sz w:val="24"/>
          <w:szCs w:val="24"/>
        </w:rPr>
        <w:t>Assignment</w:t>
      </w:r>
    </w:p>
    <w:p w14:paraId="73B5698D"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Advisor may not assign, delegate, or subcontract any of its rights or obligations under this Agreement without the prior written consent of Company. Company may assign this Agreement to any successor in interest by merger, acquisition, or sale of substantially all of its assets or equity, without Advisor’s consent. Subject to the foregoing, this Agreement shall bind and benefit the Parties and their respective successors and permitted assigns.</w:t>
      </w:r>
    </w:p>
    <w:p w14:paraId="119F3485"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3AE942E"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8.4 </w:t>
      </w:r>
      <w:r w:rsidRPr="009F466A">
        <w:rPr>
          <w:rStyle w:val="Strong"/>
          <w:rFonts w:cs="Times New Roman"/>
          <w:b w:val="0"/>
          <w:bCs w:val="0"/>
          <w:color w:val="000000" w:themeColor="text1"/>
          <w:sz w:val="24"/>
          <w:szCs w:val="24"/>
        </w:rPr>
        <w:t>Severability</w:t>
      </w:r>
    </w:p>
    <w:p w14:paraId="7B777596"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30E6E345"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4A99793"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8.5 </w:t>
      </w:r>
      <w:r w:rsidRPr="009F466A">
        <w:rPr>
          <w:rStyle w:val="Strong"/>
          <w:rFonts w:cs="Times New Roman"/>
          <w:b w:val="0"/>
          <w:bCs w:val="0"/>
          <w:color w:val="000000" w:themeColor="text1"/>
          <w:sz w:val="24"/>
          <w:szCs w:val="24"/>
        </w:rPr>
        <w:t>No Third-Party Beneficiaries</w:t>
      </w:r>
    </w:p>
    <w:p w14:paraId="19289D26"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This Agreement is intended solely for the benefit of the Parties and their permitted successors and assigns, and nothing in this Agreement shall confer any rights upon any third party.</w:t>
      </w:r>
    </w:p>
    <w:p w14:paraId="46217DDE"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0DE676EF"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8.6 Indemnification by Company</w:t>
      </w:r>
    </w:p>
    <w:p w14:paraId="5D6D54A9"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To the fullest extent permitted by applicable law and Company’s Certificate of Incorporation and Bylaws, Company shall indemnify and hold harmless Advisor from and against any and all losses, claims, damages, liabilities, costs, and expenses (including reasonable attorneys’ fees) arising out of or relating to any actual or threatened claim, action, suit, or proceeding (whether civil, criminal, administrative, or investigative) in which Advisor is or was involved by reason of the fact that Advisor is or was an advisor, agent, or apparent agent of Company, provided that Advisor acted in good faith and in a manner Advisor reasonably believed to be in the best interests of Company.</w:t>
      </w:r>
    </w:p>
    <w:p w14:paraId="4655CD2F"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64AD4C3A"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8.7 </w:t>
      </w:r>
      <w:r w:rsidRPr="009F466A">
        <w:rPr>
          <w:rStyle w:val="Strong"/>
          <w:b w:val="0"/>
          <w:bCs w:val="0"/>
          <w:color w:val="000000" w:themeColor="text1"/>
        </w:rPr>
        <w:t>Headings</w:t>
      </w:r>
    </w:p>
    <w:p w14:paraId="67524A33"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The section and paragraph headings contained in this Agreement are for reference purposes only and shall not affect the meaning or interpretation of this Agreement.</w:t>
      </w:r>
    </w:p>
    <w:p w14:paraId="5AF56D67"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1472F152"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8.8 Survival</w:t>
      </w:r>
    </w:p>
    <w:p w14:paraId="18A095A8" w14:textId="77777777" w:rsidR="00D00552" w:rsidRPr="009F466A" w:rsidRDefault="00D00552" w:rsidP="00D00552">
      <w:pPr>
        <w:spacing w:line="276" w:lineRule="auto"/>
        <w:jc w:val="both"/>
        <w:rPr>
          <w:color w:val="000000" w:themeColor="text1"/>
          <w:sz w:val="24"/>
          <w:szCs w:val="24"/>
        </w:rPr>
      </w:pPr>
      <w:r w:rsidRPr="009F466A">
        <w:rPr>
          <w:color w:val="000000" w:themeColor="text1"/>
          <w:sz w:val="24"/>
          <w:szCs w:val="24"/>
        </w:rPr>
        <w:t>Articles 3, 4, 5, 6, 7, and 8 shall survive the termination of this Agreement.</w:t>
      </w:r>
    </w:p>
    <w:p w14:paraId="639A10B7" w14:textId="77777777" w:rsidR="00D00552" w:rsidRPr="009F466A" w:rsidRDefault="00D00552" w:rsidP="00D00552">
      <w:pPr>
        <w:pStyle w:val="Heading3"/>
        <w:spacing w:before="0" w:after="0" w:line="276" w:lineRule="auto"/>
        <w:jc w:val="both"/>
        <w:rPr>
          <w:rFonts w:cs="Times New Roman"/>
          <w:color w:val="000000" w:themeColor="text1"/>
          <w:sz w:val="24"/>
          <w:szCs w:val="24"/>
        </w:rPr>
      </w:pPr>
    </w:p>
    <w:p w14:paraId="28802FA6" w14:textId="77777777" w:rsidR="00D00552" w:rsidRPr="009F466A" w:rsidRDefault="00D00552" w:rsidP="00D00552">
      <w:pPr>
        <w:pStyle w:val="Heading3"/>
        <w:spacing w:before="0" w:after="0" w:line="276" w:lineRule="auto"/>
        <w:jc w:val="both"/>
        <w:rPr>
          <w:rFonts w:cs="Times New Roman"/>
          <w:color w:val="000000" w:themeColor="text1"/>
          <w:sz w:val="24"/>
          <w:szCs w:val="24"/>
        </w:rPr>
      </w:pPr>
      <w:r w:rsidRPr="009F466A">
        <w:rPr>
          <w:rFonts w:cs="Times New Roman"/>
          <w:color w:val="000000" w:themeColor="text1"/>
          <w:sz w:val="24"/>
          <w:szCs w:val="24"/>
        </w:rPr>
        <w:t xml:space="preserve">8.9 </w:t>
      </w:r>
      <w:r w:rsidRPr="009F466A">
        <w:rPr>
          <w:rStyle w:val="Strong"/>
          <w:rFonts w:cs="Times New Roman"/>
          <w:b w:val="0"/>
          <w:bCs w:val="0"/>
          <w:color w:val="000000" w:themeColor="text1"/>
          <w:sz w:val="24"/>
          <w:szCs w:val="24"/>
        </w:rPr>
        <w:t>Counterparts; Electronic Execution</w:t>
      </w:r>
    </w:p>
    <w:p w14:paraId="58B0ADBF" w14:textId="77777777" w:rsidR="00D00552" w:rsidRPr="009F466A" w:rsidRDefault="00D00552" w:rsidP="00D00552">
      <w:pPr>
        <w:pStyle w:val="NormalWeb"/>
        <w:spacing w:before="0" w:beforeAutospacing="0" w:after="0" w:afterAutospacing="0" w:line="276" w:lineRule="auto"/>
        <w:jc w:val="both"/>
        <w:rPr>
          <w:color w:val="000000" w:themeColor="text1"/>
        </w:rPr>
      </w:pPr>
      <w:r w:rsidRPr="009F466A">
        <w:rPr>
          <w:color w:val="000000" w:themeColor="text1"/>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9F466A">
        <w:rPr>
          <w:color w:val="000000" w:themeColor="text1"/>
        </w:rPr>
        <w:t>Docusign</w:t>
      </w:r>
      <w:proofErr w:type="spellEnd"/>
      <w:r w:rsidRPr="009F466A">
        <w:rPr>
          <w:color w:val="000000" w:themeColor="text1"/>
        </w:rPr>
        <w:t>) shall be as effective as delivery of a manually signed original.</w:t>
      </w:r>
    </w:p>
    <w:p w14:paraId="0D066C4E" w14:textId="77777777" w:rsidR="00D00552" w:rsidRPr="009F466A" w:rsidRDefault="00D00552" w:rsidP="00D00552">
      <w:pPr>
        <w:pStyle w:val="NormalWeb"/>
        <w:spacing w:before="0" w:beforeAutospacing="0" w:after="0" w:afterAutospacing="0" w:line="276" w:lineRule="auto"/>
        <w:jc w:val="both"/>
        <w:rPr>
          <w:color w:val="000000" w:themeColor="text1"/>
        </w:rPr>
      </w:pPr>
    </w:p>
    <w:p w14:paraId="4A759FBD" w14:textId="77777777" w:rsidR="00D00552" w:rsidRPr="009F466A" w:rsidRDefault="00D00552" w:rsidP="00D00552">
      <w:pPr>
        <w:pStyle w:val="NormalWeb"/>
        <w:spacing w:before="0" w:beforeAutospacing="0" w:after="0" w:afterAutospacing="0" w:line="276" w:lineRule="auto"/>
        <w:jc w:val="both"/>
        <w:rPr>
          <w:i/>
          <w:iCs/>
          <w:color w:val="000000" w:themeColor="text1"/>
        </w:rPr>
      </w:pPr>
      <w:r w:rsidRPr="009F466A">
        <w:rPr>
          <w:i/>
          <w:iCs/>
          <w:color w:val="000000" w:themeColor="text1"/>
        </w:rPr>
        <w:t>Signature Page Follows</w:t>
      </w:r>
    </w:p>
    <w:p w14:paraId="1D7DE05E" w14:textId="77777777" w:rsidR="00D00552" w:rsidRPr="009F466A" w:rsidRDefault="00D00552" w:rsidP="00D00552">
      <w:pPr>
        <w:widowControl/>
        <w:autoSpaceDE/>
        <w:autoSpaceDN/>
        <w:adjustRightInd/>
        <w:spacing w:line="276" w:lineRule="auto"/>
        <w:jc w:val="both"/>
        <w:rPr>
          <w:i/>
          <w:iCs/>
          <w:color w:val="000000" w:themeColor="text1"/>
          <w:sz w:val="24"/>
          <w:szCs w:val="24"/>
        </w:rPr>
      </w:pPr>
      <w:r w:rsidRPr="009F466A">
        <w:rPr>
          <w:i/>
          <w:iCs/>
          <w:color w:val="000000" w:themeColor="text1"/>
          <w:sz w:val="24"/>
          <w:szCs w:val="24"/>
        </w:rPr>
        <w:br w:type="page"/>
      </w:r>
    </w:p>
    <w:p w14:paraId="01152D4D" w14:textId="77777777" w:rsidR="00D00552" w:rsidRPr="009F466A" w:rsidRDefault="00D00552" w:rsidP="00D00552">
      <w:pPr>
        <w:jc w:val="both"/>
        <w:rPr>
          <w:color w:val="000000" w:themeColor="text1"/>
          <w:sz w:val="24"/>
          <w:szCs w:val="24"/>
        </w:rPr>
      </w:pPr>
      <w:r w:rsidRPr="009F466A">
        <w:rPr>
          <w:color w:val="000000" w:themeColor="text1"/>
          <w:sz w:val="24"/>
          <w:szCs w:val="24"/>
        </w:rPr>
        <w:lastRenderedPageBreak/>
        <w:t>IN WITNESS WHEREOF, the Parties have executed this Agreement as of the Effective Date.</w:t>
      </w:r>
    </w:p>
    <w:p w14:paraId="24778A76"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br/>
        <w:t>[COMPANY NAME]</w:t>
      </w:r>
    </w:p>
    <w:p w14:paraId="1907A025"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Signature: ___________________________</w:t>
      </w:r>
    </w:p>
    <w:p w14:paraId="54977129"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Name: _________________________</w:t>
      </w:r>
    </w:p>
    <w:p w14:paraId="50DD1F8D"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Title: __________________________</w:t>
      </w:r>
    </w:p>
    <w:p w14:paraId="4E104ACD"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Date: __________________________</w:t>
      </w:r>
    </w:p>
    <w:p w14:paraId="6212677F"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Email: _________________________</w:t>
      </w:r>
    </w:p>
    <w:p w14:paraId="771968D9"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br/>
        <w:t>[ADVISOR NAME]</w:t>
      </w:r>
    </w:p>
    <w:p w14:paraId="24D83463"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Signature: _____________________</w:t>
      </w:r>
    </w:p>
    <w:p w14:paraId="155E6E7E"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Name: _________________________</w:t>
      </w:r>
    </w:p>
    <w:p w14:paraId="62C197E9"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Date: __________________________</w:t>
      </w:r>
    </w:p>
    <w:p w14:paraId="37EDB211" w14:textId="77777777" w:rsidR="00D00552" w:rsidRPr="009F466A" w:rsidRDefault="00D00552" w:rsidP="00D00552">
      <w:pPr>
        <w:spacing w:line="480" w:lineRule="auto"/>
        <w:jc w:val="both"/>
        <w:rPr>
          <w:color w:val="000000" w:themeColor="text1"/>
          <w:sz w:val="24"/>
          <w:szCs w:val="24"/>
        </w:rPr>
      </w:pPr>
      <w:r w:rsidRPr="009F466A">
        <w:rPr>
          <w:color w:val="000000" w:themeColor="text1"/>
          <w:sz w:val="24"/>
          <w:szCs w:val="24"/>
        </w:rPr>
        <w:t>Email: _________________________</w:t>
      </w:r>
    </w:p>
    <w:p w14:paraId="34D509A6" w14:textId="77777777" w:rsidR="00D00552" w:rsidRPr="009F466A" w:rsidRDefault="00D00552" w:rsidP="00D00552">
      <w:pPr>
        <w:spacing w:line="480" w:lineRule="auto"/>
        <w:jc w:val="both"/>
        <w:rPr>
          <w:color w:val="000000" w:themeColor="text1"/>
          <w:sz w:val="24"/>
          <w:szCs w:val="24"/>
        </w:rPr>
      </w:pPr>
    </w:p>
    <w:p w14:paraId="6BDFE61E" w14:textId="77777777" w:rsidR="00D00552" w:rsidRPr="009F466A" w:rsidRDefault="00D00552" w:rsidP="00D00552">
      <w:pPr>
        <w:widowControl/>
        <w:autoSpaceDE/>
        <w:adjustRightInd/>
        <w:spacing w:line="276" w:lineRule="auto"/>
        <w:jc w:val="both"/>
        <w:rPr>
          <w:color w:val="000000" w:themeColor="text1"/>
          <w:sz w:val="24"/>
          <w:szCs w:val="24"/>
        </w:rPr>
      </w:pPr>
    </w:p>
    <w:p w14:paraId="078BEB50" w14:textId="77777777" w:rsidR="00D00552" w:rsidRPr="003C3EFD" w:rsidRDefault="00D00552" w:rsidP="00D00552">
      <w:pPr>
        <w:widowControl/>
        <w:autoSpaceDE/>
        <w:autoSpaceDN/>
        <w:adjustRightInd/>
        <w:spacing w:after="160" w:line="259" w:lineRule="auto"/>
        <w:rPr>
          <w:i/>
          <w:iCs/>
          <w:color w:val="000000" w:themeColor="text1"/>
          <w:sz w:val="24"/>
          <w:szCs w:val="24"/>
        </w:rPr>
      </w:pPr>
    </w:p>
    <w:p w14:paraId="1DCF0A72" w14:textId="77777777" w:rsidR="00D00552" w:rsidRPr="00806A40" w:rsidRDefault="00D00552" w:rsidP="00D00552">
      <w:pPr>
        <w:widowControl/>
        <w:autoSpaceDE/>
        <w:adjustRightInd/>
        <w:spacing w:line="276" w:lineRule="auto"/>
        <w:jc w:val="both"/>
        <w:rPr>
          <w:color w:val="000000" w:themeColor="text1"/>
          <w:sz w:val="24"/>
          <w:szCs w:val="24"/>
        </w:rPr>
      </w:pPr>
    </w:p>
    <w:p w14:paraId="6903EEF0" w14:textId="77777777" w:rsidR="00FF37FD" w:rsidRDefault="00FF37FD"/>
    <w:sectPr w:rsidR="00FF37FD" w:rsidSect="00D005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B1883" w14:textId="77777777" w:rsidR="002655DB" w:rsidRDefault="002655DB" w:rsidP="00D00552">
      <w:r>
        <w:separator/>
      </w:r>
    </w:p>
  </w:endnote>
  <w:endnote w:type="continuationSeparator" w:id="0">
    <w:p w14:paraId="50BAFF0D" w14:textId="77777777" w:rsidR="002655DB" w:rsidRDefault="002655DB" w:rsidP="00D0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F77FA" w14:textId="77777777" w:rsidR="002655DB" w:rsidRDefault="002655DB" w:rsidP="00D00552">
      <w:r>
        <w:separator/>
      </w:r>
    </w:p>
  </w:footnote>
  <w:footnote w:type="continuationSeparator" w:id="0">
    <w:p w14:paraId="6699AB23" w14:textId="77777777" w:rsidR="002655DB" w:rsidRDefault="002655DB" w:rsidP="00D00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B3774"/>
    <w:multiLevelType w:val="multilevel"/>
    <w:tmpl w:val="53FE9262"/>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830FE2"/>
    <w:multiLevelType w:val="multilevel"/>
    <w:tmpl w:val="4F96A0E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54616D2"/>
    <w:multiLevelType w:val="multilevel"/>
    <w:tmpl w:val="3BC07FF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2869D9"/>
    <w:multiLevelType w:val="multilevel"/>
    <w:tmpl w:val="FAECDE6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210DFE"/>
    <w:multiLevelType w:val="multilevel"/>
    <w:tmpl w:val="0498A47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850C49"/>
    <w:multiLevelType w:val="multilevel"/>
    <w:tmpl w:val="DA94E04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801818"/>
    <w:multiLevelType w:val="multilevel"/>
    <w:tmpl w:val="01A4573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576301"/>
    <w:multiLevelType w:val="multilevel"/>
    <w:tmpl w:val="B024DE1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F45738"/>
    <w:multiLevelType w:val="multilevel"/>
    <w:tmpl w:val="8E3E6C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BA7584"/>
    <w:multiLevelType w:val="multilevel"/>
    <w:tmpl w:val="3504547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925A0C"/>
    <w:multiLevelType w:val="multilevel"/>
    <w:tmpl w:val="7632BDE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F047DD"/>
    <w:multiLevelType w:val="multilevel"/>
    <w:tmpl w:val="4FD4CB1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14363B"/>
    <w:multiLevelType w:val="multilevel"/>
    <w:tmpl w:val="6C2AF9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CAF182A"/>
    <w:multiLevelType w:val="multilevel"/>
    <w:tmpl w:val="758A95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602C09"/>
    <w:multiLevelType w:val="multilevel"/>
    <w:tmpl w:val="FD509B6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4048867">
    <w:abstractNumId w:val="14"/>
  </w:num>
  <w:num w:numId="2" w16cid:durableId="1632707384">
    <w:abstractNumId w:val="8"/>
  </w:num>
  <w:num w:numId="3" w16cid:durableId="1194882946">
    <w:abstractNumId w:val="3"/>
  </w:num>
  <w:num w:numId="4" w16cid:durableId="572785245">
    <w:abstractNumId w:val="4"/>
  </w:num>
  <w:num w:numId="5" w16cid:durableId="1020932433">
    <w:abstractNumId w:val="5"/>
  </w:num>
  <w:num w:numId="6" w16cid:durableId="403912058">
    <w:abstractNumId w:val="0"/>
  </w:num>
  <w:num w:numId="7" w16cid:durableId="1597328009">
    <w:abstractNumId w:val="11"/>
  </w:num>
  <w:num w:numId="8" w16cid:durableId="1023871147">
    <w:abstractNumId w:val="2"/>
  </w:num>
  <w:num w:numId="9" w16cid:durableId="799885632">
    <w:abstractNumId w:val="1"/>
  </w:num>
  <w:num w:numId="10" w16cid:durableId="1514220072">
    <w:abstractNumId w:val="9"/>
  </w:num>
  <w:num w:numId="11" w16cid:durableId="669873913">
    <w:abstractNumId w:val="6"/>
  </w:num>
  <w:num w:numId="12" w16cid:durableId="1265963390">
    <w:abstractNumId w:val="7"/>
  </w:num>
  <w:num w:numId="13" w16cid:durableId="1701542023">
    <w:abstractNumId w:val="13"/>
  </w:num>
  <w:num w:numId="14" w16cid:durableId="559173601">
    <w:abstractNumId w:val="12"/>
  </w:num>
  <w:num w:numId="15" w16cid:durableId="1007245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52"/>
    <w:rsid w:val="000828EA"/>
    <w:rsid w:val="002655DB"/>
    <w:rsid w:val="003752AF"/>
    <w:rsid w:val="003C3EFD"/>
    <w:rsid w:val="00484B37"/>
    <w:rsid w:val="00496D11"/>
    <w:rsid w:val="006925C0"/>
    <w:rsid w:val="0069736B"/>
    <w:rsid w:val="00833263"/>
    <w:rsid w:val="00855965"/>
    <w:rsid w:val="0086143E"/>
    <w:rsid w:val="0099672A"/>
    <w:rsid w:val="009F466A"/>
    <w:rsid w:val="00AA79BC"/>
    <w:rsid w:val="00B50094"/>
    <w:rsid w:val="00B85CF6"/>
    <w:rsid w:val="00CD3C8E"/>
    <w:rsid w:val="00D00552"/>
    <w:rsid w:val="00D324FE"/>
    <w:rsid w:val="00D41129"/>
    <w:rsid w:val="00D644D6"/>
    <w:rsid w:val="00F52DB6"/>
    <w:rsid w:val="00F61A14"/>
    <w:rsid w:val="00F77263"/>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C2890"/>
  <w15:chartTrackingRefBased/>
  <w15:docId w15:val="{C6F3CBB5-DD38-BC47-88EE-C8F70DC2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552"/>
    <w:pPr>
      <w:widowControl w:val="0"/>
      <w:autoSpaceDE w:val="0"/>
      <w:autoSpaceDN w:val="0"/>
      <w:adjustRightInd w:val="0"/>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F61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1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1A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A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A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A1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A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A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A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ind w:left="720"/>
      <w:contextualSpacing/>
    </w:pPr>
  </w:style>
  <w:style w:type="paragraph" w:styleId="Quote">
    <w:name w:val="Quote"/>
    <w:basedOn w:val="Normal"/>
    <w:next w:val="Normal"/>
    <w:link w:val="QuoteChar"/>
    <w:uiPriority w:val="29"/>
    <w:qFormat/>
    <w:rsid w:val="00F61A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NormalWeb">
    <w:name w:val="Normal (Web)"/>
    <w:basedOn w:val="Normal"/>
    <w:uiPriority w:val="99"/>
    <w:unhideWhenUsed/>
    <w:rsid w:val="00D00552"/>
    <w:pPr>
      <w:widowControl/>
      <w:autoSpaceDE/>
      <w:autoSpaceDN/>
      <w:adjustRightInd/>
      <w:spacing w:before="100" w:beforeAutospacing="1" w:after="100" w:afterAutospacing="1"/>
    </w:pPr>
    <w:rPr>
      <w:sz w:val="24"/>
      <w:szCs w:val="24"/>
    </w:rPr>
  </w:style>
  <w:style w:type="character" w:styleId="Hyperlink">
    <w:name w:val="Hyperlink"/>
    <w:basedOn w:val="DefaultParagraphFont"/>
    <w:uiPriority w:val="99"/>
    <w:unhideWhenUsed/>
    <w:rsid w:val="00D00552"/>
    <w:rPr>
      <w:color w:val="467886" w:themeColor="hyperlink"/>
      <w:u w:val="single"/>
    </w:rPr>
  </w:style>
  <w:style w:type="paragraph" w:styleId="Header">
    <w:name w:val="header"/>
    <w:basedOn w:val="Normal"/>
    <w:link w:val="HeaderChar"/>
    <w:uiPriority w:val="99"/>
    <w:unhideWhenUsed/>
    <w:rsid w:val="00D00552"/>
    <w:pPr>
      <w:tabs>
        <w:tab w:val="center" w:pos="4680"/>
        <w:tab w:val="right" w:pos="9360"/>
      </w:tabs>
    </w:pPr>
  </w:style>
  <w:style w:type="character" w:customStyle="1" w:styleId="HeaderChar">
    <w:name w:val="Header Char"/>
    <w:basedOn w:val="DefaultParagraphFont"/>
    <w:link w:val="Header"/>
    <w:uiPriority w:val="99"/>
    <w:rsid w:val="00D00552"/>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D00552"/>
    <w:pPr>
      <w:tabs>
        <w:tab w:val="center" w:pos="4680"/>
        <w:tab w:val="right" w:pos="9360"/>
      </w:tabs>
    </w:pPr>
  </w:style>
  <w:style w:type="character" w:customStyle="1" w:styleId="FooterChar">
    <w:name w:val="Footer Char"/>
    <w:basedOn w:val="DefaultParagraphFont"/>
    <w:link w:val="Footer"/>
    <w:uiPriority w:val="99"/>
    <w:rsid w:val="00D00552"/>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4817</Words>
  <Characters>27457</Characters>
  <Application>Microsoft Office Word</Application>
  <DocSecurity>0</DocSecurity>
  <Lines>228</Lines>
  <Paragraphs>64</Paragraphs>
  <ScaleCrop>false</ScaleCrop>
  <Company/>
  <LinksUpToDate>false</LinksUpToDate>
  <CharactersWithSpaces>32210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2025-10-17T16:00:00Z</dcterms:created>
  <dcterms:modified xsi:type="dcterms:W3CDTF">2025-10-17T16:00:00Z</dcterms:modified>
</cp:coreProperties>
</file>