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DF2BD" w14:textId="77777777" w:rsidR="0036575C" w:rsidRPr="00806A40" w:rsidRDefault="0036575C" w:rsidP="0036575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rPr>
      </w:pPr>
    </w:p>
    <w:p w14:paraId="18F631DA" w14:textId="77777777" w:rsidR="0036575C" w:rsidRPr="004E6AA7" w:rsidRDefault="0036575C" w:rsidP="0036575C">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059181CD" wp14:editId="3A2D44E7">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5"/>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37E32EF8" w14:textId="77777777" w:rsidR="0036575C" w:rsidRPr="004E6AA7" w:rsidRDefault="0036575C" w:rsidP="0036575C">
      <w:pPr>
        <w:rPr>
          <w:rFonts w:ascii="Garamond" w:hAnsi="Garamond" w:cs="Calibri"/>
          <w:color w:val="152F50"/>
          <w:sz w:val="13"/>
          <w:szCs w:val="13"/>
        </w:rPr>
      </w:pPr>
    </w:p>
    <w:p w14:paraId="218DB178" w14:textId="77777777" w:rsidR="0036575C" w:rsidRPr="004E6AA7" w:rsidRDefault="0036575C" w:rsidP="0036575C">
      <w:pPr>
        <w:rPr>
          <w:rFonts w:ascii="Garamond" w:hAnsi="Garamond" w:cs="Calibri"/>
          <w:color w:val="152F50"/>
          <w:sz w:val="13"/>
          <w:szCs w:val="13"/>
        </w:rPr>
      </w:pPr>
    </w:p>
    <w:p w14:paraId="53DE061C" w14:textId="77777777" w:rsidR="0036575C" w:rsidRPr="004E6AA7" w:rsidRDefault="0036575C" w:rsidP="0036575C">
      <w:pPr>
        <w:rPr>
          <w:rFonts w:ascii="Garamond" w:hAnsi="Garamond" w:cs="Calibri"/>
          <w:b/>
          <w:bCs/>
          <w:color w:val="152F50"/>
          <w:sz w:val="28"/>
          <w:szCs w:val="28"/>
        </w:rPr>
      </w:pPr>
    </w:p>
    <w:p w14:paraId="079D3EE3" w14:textId="77777777" w:rsidR="0036575C" w:rsidRPr="006A56D5" w:rsidRDefault="0036575C" w:rsidP="0036575C">
      <w:pPr>
        <w:rPr>
          <w:rFonts w:ascii="Garamond" w:hAnsi="Garamond" w:cs="Calibri"/>
          <w:b/>
          <w:bCs/>
          <w:color w:val="152F50"/>
        </w:rPr>
      </w:pPr>
    </w:p>
    <w:p w14:paraId="36822E5B" w14:textId="77777777" w:rsidR="0036575C" w:rsidRPr="00E5074A" w:rsidRDefault="0036575C" w:rsidP="0036575C">
      <w:pPr>
        <w:jc w:val="center"/>
        <w:rPr>
          <w:rFonts w:ascii="Garamond" w:hAnsi="Garamond" w:cs="Calibri"/>
          <w:b/>
          <w:bCs/>
          <w:color w:val="152F50"/>
          <w:sz w:val="96"/>
          <w:szCs w:val="96"/>
        </w:rPr>
      </w:pPr>
      <w:r w:rsidRPr="00E5074A">
        <w:rPr>
          <w:rFonts w:ascii="Garamond" w:hAnsi="Garamond" w:cs="Calibri"/>
          <w:b/>
          <w:bCs/>
          <w:color w:val="152F50"/>
          <w:sz w:val="96"/>
          <w:szCs w:val="96"/>
        </w:rPr>
        <w:t>EXECUTIVE ADVISOR RSG</w:t>
      </w:r>
    </w:p>
    <w:p w14:paraId="1C6B12D7" w14:textId="06BF4C84" w:rsidR="0036575C" w:rsidRPr="00E5074A" w:rsidRDefault="0036575C" w:rsidP="00E5074A">
      <w:pPr>
        <w:jc w:val="center"/>
        <w:rPr>
          <w:rFonts w:ascii="Garamond" w:hAnsi="Garamond" w:cs="Calibri"/>
          <w:b/>
          <w:bCs/>
          <w:color w:val="152F50"/>
          <w:sz w:val="96"/>
          <w:szCs w:val="96"/>
        </w:rPr>
      </w:pPr>
      <w:r w:rsidRPr="00E5074A">
        <w:rPr>
          <w:rFonts w:ascii="Garamond" w:hAnsi="Garamond" w:cs="Calibri"/>
          <w:b/>
          <w:bCs/>
          <w:color w:val="152F50"/>
          <w:sz w:val="96"/>
          <w:szCs w:val="96"/>
        </w:rPr>
        <w:t>AGREEMENT</w:t>
      </w:r>
    </w:p>
    <w:p w14:paraId="52BE8F22" w14:textId="77777777" w:rsidR="0036575C" w:rsidRPr="00E5074A" w:rsidRDefault="0036575C" w:rsidP="0036575C">
      <w:pPr>
        <w:jc w:val="center"/>
        <w:rPr>
          <w:rFonts w:ascii="Garamond" w:hAnsi="Garamond" w:cs="Calibri"/>
          <w:color w:val="152F50"/>
          <w:sz w:val="52"/>
          <w:szCs w:val="52"/>
        </w:rPr>
      </w:pPr>
      <w:r w:rsidRPr="00E5074A">
        <w:rPr>
          <w:rFonts w:ascii="Garamond" w:hAnsi="Garamond" w:cs="Calibri"/>
          <w:color w:val="152F50"/>
          <w:sz w:val="52"/>
          <w:szCs w:val="52"/>
        </w:rPr>
        <w:t>RESTRICTED SHARE GRANT</w:t>
      </w:r>
    </w:p>
    <w:p w14:paraId="7385DAB3" w14:textId="77777777" w:rsidR="0036575C" w:rsidRPr="00E5074A" w:rsidRDefault="0036575C" w:rsidP="0036575C">
      <w:pPr>
        <w:rPr>
          <w:rFonts w:ascii="Garamond" w:hAnsi="Garamond" w:cs="Calibri"/>
          <w:color w:val="152F50"/>
        </w:rPr>
      </w:pPr>
    </w:p>
    <w:p w14:paraId="7123EC93" w14:textId="77777777" w:rsidR="0036575C" w:rsidRPr="00E5074A" w:rsidRDefault="0036575C" w:rsidP="0036575C">
      <w:pPr>
        <w:jc w:val="center"/>
        <w:rPr>
          <w:rFonts w:ascii="Garamond" w:hAnsi="Garamond" w:cs="Calibri"/>
          <w:color w:val="152F50"/>
          <w:sz w:val="28"/>
          <w:szCs w:val="28"/>
        </w:rPr>
      </w:pPr>
      <w:r w:rsidRPr="00E5074A">
        <w:rPr>
          <w:rFonts w:ascii="Garamond" w:hAnsi="Garamond" w:cs="Calibri"/>
          <w:color w:val="152F50"/>
          <w:sz w:val="28"/>
          <w:szCs w:val="28"/>
        </w:rPr>
        <w:t>PREPARED FOR THE FOUNDER RESOURCE VAULT</w:t>
      </w:r>
    </w:p>
    <w:p w14:paraId="1880213F" w14:textId="10B33C52" w:rsidR="0036575C" w:rsidRPr="00E5074A" w:rsidRDefault="0036575C" w:rsidP="00E5074A">
      <w:pPr>
        <w:jc w:val="center"/>
        <w:rPr>
          <w:rFonts w:ascii="Garamond" w:hAnsi="Garamond" w:cs="Calibri"/>
          <w:color w:val="152F50"/>
          <w:sz w:val="28"/>
          <w:szCs w:val="28"/>
        </w:rPr>
      </w:pPr>
      <w:r w:rsidRPr="00E5074A">
        <w:rPr>
          <w:rFonts w:ascii="Garamond" w:hAnsi="Garamond" w:cs="Calibri"/>
          <w:color w:val="152F50"/>
          <w:sz w:val="28"/>
          <w:szCs w:val="28"/>
        </w:rPr>
        <w:t>2025 EDITION</w:t>
      </w:r>
    </w:p>
    <w:p w14:paraId="06883AEB" w14:textId="77777777" w:rsidR="0036575C" w:rsidRPr="00E5074A" w:rsidRDefault="0036575C" w:rsidP="0036575C">
      <w:pPr>
        <w:jc w:val="center"/>
        <w:rPr>
          <w:rFonts w:ascii="Garamond" w:hAnsi="Garamond" w:cs="Calibri"/>
          <w:color w:val="152F50"/>
          <w:sz w:val="28"/>
          <w:szCs w:val="28"/>
        </w:rPr>
      </w:pPr>
    </w:p>
    <w:p w14:paraId="3348F25C" w14:textId="77777777" w:rsidR="0036575C" w:rsidRPr="00E5074A" w:rsidRDefault="0036575C" w:rsidP="0036575C">
      <w:pPr>
        <w:jc w:val="center"/>
        <w:rPr>
          <w:rFonts w:ascii="Garamond" w:hAnsi="Garamond" w:cs="Calibri"/>
          <w:color w:val="152F50"/>
          <w:sz w:val="28"/>
          <w:szCs w:val="28"/>
        </w:rPr>
      </w:pPr>
      <w:r w:rsidRPr="00E5074A">
        <w:rPr>
          <w:rFonts w:ascii="Garamond" w:hAnsi="Garamond" w:cs="Calibri"/>
          <w:color w:val="152F50"/>
          <w:sz w:val="28"/>
          <w:szCs w:val="28"/>
        </w:rPr>
        <w:t>More Information:</w:t>
      </w:r>
    </w:p>
    <w:p w14:paraId="1086749D" w14:textId="77777777" w:rsidR="0036575C" w:rsidRPr="00E5074A" w:rsidRDefault="0036575C" w:rsidP="0036575C">
      <w:pPr>
        <w:jc w:val="center"/>
        <w:rPr>
          <w:rFonts w:ascii="Garamond" w:hAnsi="Garamond" w:cs="Calibri"/>
          <w:color w:val="152F50"/>
          <w:sz w:val="28"/>
          <w:szCs w:val="28"/>
        </w:rPr>
      </w:pPr>
      <w:r w:rsidRPr="00E5074A">
        <w:rPr>
          <w:rStyle w:val="Hyperlink"/>
          <w:rFonts w:ascii="Garamond" w:hAnsi="Garamond" w:cs="Calibri"/>
          <w:color w:val="152F50"/>
          <w:sz w:val="28"/>
          <w:szCs w:val="28"/>
        </w:rPr>
        <w:t>www.JulianGarciaLaw.com</w:t>
      </w:r>
    </w:p>
    <w:p w14:paraId="2142D774" w14:textId="77777777" w:rsidR="0036575C" w:rsidRPr="00E5074A" w:rsidRDefault="0036575C" w:rsidP="00E5074A">
      <w:pPr>
        <w:rPr>
          <w:rFonts w:ascii="Garamond" w:hAnsi="Garamond" w:cs="Calibri"/>
          <w:color w:val="152F50"/>
          <w:sz w:val="28"/>
          <w:szCs w:val="28"/>
        </w:rPr>
      </w:pPr>
    </w:p>
    <w:p w14:paraId="62D0431D" w14:textId="77777777" w:rsidR="00E5074A" w:rsidRPr="00E5074A" w:rsidRDefault="00E5074A" w:rsidP="00E5074A">
      <w:pPr>
        <w:spacing w:line="276" w:lineRule="auto"/>
        <w:jc w:val="both"/>
        <w:rPr>
          <w:rFonts w:ascii="Garamond" w:hAnsi="Garamond"/>
          <w:color w:val="003363"/>
          <w:sz w:val="28"/>
          <w:szCs w:val="28"/>
        </w:rPr>
      </w:pPr>
      <w:r w:rsidRPr="00E5074A">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4E2ECEFF" w14:textId="77777777" w:rsidR="0036575C" w:rsidRDefault="0036575C" w:rsidP="0036575C">
      <w:pPr>
        <w:pStyle w:val="FirstParagraph"/>
        <w:spacing w:before="0" w:after="0" w:line="276" w:lineRule="auto"/>
        <w:jc w:val="center"/>
        <w:rPr>
          <w:rFonts w:ascii="Times New Roman" w:hAnsi="Times New Roman" w:cs="Times New Roman"/>
          <w:color w:val="000000" w:themeColor="text1"/>
          <w:sz w:val="28"/>
          <w:szCs w:val="28"/>
        </w:rPr>
        <w:sectPr w:rsidR="0036575C" w:rsidSect="0036575C">
          <w:footnotePr>
            <w:numRestart w:val="eachSect"/>
          </w:footnotePr>
          <w:pgSz w:w="12240" w:h="15840"/>
          <w:pgMar w:top="1440" w:right="1440" w:bottom="1440" w:left="1440" w:header="720" w:footer="720" w:gutter="0"/>
          <w:cols w:space="720"/>
        </w:sectPr>
      </w:pPr>
    </w:p>
    <w:p w14:paraId="5A1485D2" w14:textId="77777777" w:rsidR="00E5074A" w:rsidRDefault="00E5074A">
      <w:pPr>
        <w:spacing w:after="0"/>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74C7F3CF" w14:textId="462A2685" w:rsidR="0036575C" w:rsidRPr="00E272A5" w:rsidRDefault="0036575C" w:rsidP="0036575C">
      <w:pPr>
        <w:pStyle w:val="FirstParagraph"/>
        <w:spacing w:before="0" w:after="0" w:line="276" w:lineRule="auto"/>
        <w:jc w:val="center"/>
        <w:rPr>
          <w:rFonts w:ascii="Times New Roman" w:hAnsi="Times New Roman" w:cs="Times New Roman"/>
          <w:b/>
          <w:bCs/>
          <w:color w:val="000000" w:themeColor="text1"/>
        </w:rPr>
      </w:pPr>
      <w:r w:rsidRPr="00E272A5">
        <w:rPr>
          <w:rFonts w:ascii="Times New Roman" w:hAnsi="Times New Roman" w:cs="Times New Roman"/>
          <w:b/>
          <w:bCs/>
          <w:color w:val="000000" w:themeColor="text1"/>
        </w:rPr>
        <w:lastRenderedPageBreak/>
        <w:t>TABLE OF CONTENTS</w:t>
      </w:r>
    </w:p>
    <w:p w14:paraId="08AE3A26" w14:textId="77777777" w:rsidR="00675F76" w:rsidRDefault="00675F76" w:rsidP="0036575C">
      <w:pPr>
        <w:pStyle w:val="FirstParagraph"/>
        <w:spacing w:before="0" w:after="0" w:line="276" w:lineRule="auto"/>
        <w:jc w:val="both"/>
        <w:rPr>
          <w:rFonts w:ascii="Times New Roman" w:hAnsi="Times New Roman" w:cs="Times New Roman"/>
          <w:color w:val="000000" w:themeColor="text1"/>
        </w:rPr>
        <w:sectPr w:rsidR="00675F76" w:rsidSect="00675F76">
          <w:footnotePr>
            <w:numRestart w:val="eachSect"/>
          </w:footnotePr>
          <w:type w:val="continuous"/>
          <w:pgSz w:w="12240" w:h="15840"/>
          <w:pgMar w:top="1440" w:right="1440" w:bottom="1440" w:left="1440" w:header="720" w:footer="720" w:gutter="0"/>
          <w:cols w:space="720"/>
        </w:sectPr>
      </w:pPr>
    </w:p>
    <w:p w14:paraId="35E150F9" w14:textId="77777777" w:rsidR="0036575C" w:rsidRPr="0036575C" w:rsidRDefault="0036575C" w:rsidP="0036575C">
      <w:pPr>
        <w:pStyle w:val="FirstParagraph"/>
        <w:spacing w:before="0" w:after="0" w:line="276" w:lineRule="auto"/>
        <w:jc w:val="both"/>
        <w:rPr>
          <w:rFonts w:ascii="Times New Roman" w:hAnsi="Times New Roman" w:cs="Times New Roman"/>
          <w:color w:val="000000" w:themeColor="text1"/>
        </w:rPr>
      </w:pPr>
    </w:p>
    <w:p w14:paraId="1FEC3534"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1. GRANT OF RESTRICTED SHARES</w:t>
      </w:r>
    </w:p>
    <w:p w14:paraId="43C1D013"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D584DF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1.1 </w:t>
      </w:r>
      <w:r w:rsidRPr="0036575C">
        <w:rPr>
          <w:rStyle w:val="Strong"/>
          <w:b w:val="0"/>
          <w:bCs w:val="0"/>
          <w:color w:val="000000" w:themeColor="text1"/>
        </w:rPr>
        <w:t>Grant</w:t>
      </w:r>
    </w:p>
    <w:p w14:paraId="3FB4714C"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1.2 </w:t>
      </w:r>
      <w:r w:rsidRPr="0036575C">
        <w:rPr>
          <w:rStyle w:val="Strong"/>
          <w:b w:val="0"/>
          <w:bCs w:val="0"/>
          <w:color w:val="000000" w:themeColor="text1"/>
        </w:rPr>
        <w:t>Issuance and Shareholder Rights</w:t>
      </w:r>
    </w:p>
    <w:p w14:paraId="086B45A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1.3 </w:t>
      </w:r>
      <w:r w:rsidRPr="0036575C">
        <w:rPr>
          <w:rStyle w:val="Strong"/>
          <w:b w:val="0"/>
          <w:bCs w:val="0"/>
          <w:color w:val="000000" w:themeColor="text1"/>
        </w:rPr>
        <w:t>Consideration; Rule 701 Compliance</w:t>
      </w:r>
    </w:p>
    <w:p w14:paraId="165BF7B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1.4 </w:t>
      </w:r>
      <w:r w:rsidRPr="0036575C">
        <w:rPr>
          <w:rStyle w:val="Strong"/>
          <w:b w:val="0"/>
          <w:bCs w:val="0"/>
          <w:color w:val="000000" w:themeColor="text1"/>
        </w:rPr>
        <w:t>Vesting and Plan Terms Incorporated</w:t>
      </w:r>
    </w:p>
    <w:p w14:paraId="613B6F2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1.5 </w:t>
      </w:r>
      <w:r w:rsidRPr="0036575C">
        <w:rPr>
          <w:rStyle w:val="Strong"/>
          <w:b w:val="0"/>
          <w:bCs w:val="0"/>
          <w:color w:val="000000" w:themeColor="text1"/>
        </w:rPr>
        <w:t>Company Repurchase Right</w:t>
      </w:r>
    </w:p>
    <w:p w14:paraId="40247AD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1.6 </w:t>
      </w:r>
      <w:r w:rsidRPr="0036575C">
        <w:rPr>
          <w:rStyle w:val="Strong"/>
          <w:b w:val="0"/>
          <w:bCs w:val="0"/>
          <w:color w:val="000000" w:themeColor="text1"/>
        </w:rPr>
        <w:t>Shareholders Agreement</w:t>
      </w:r>
    </w:p>
    <w:p w14:paraId="528A83F8"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26F59B76"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2. VESTING</w:t>
      </w:r>
    </w:p>
    <w:p w14:paraId="3759B397"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74B8AC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2.1 </w:t>
      </w:r>
      <w:r w:rsidRPr="0036575C">
        <w:rPr>
          <w:rStyle w:val="Strong"/>
          <w:b w:val="0"/>
          <w:bCs w:val="0"/>
          <w:color w:val="000000" w:themeColor="text1"/>
        </w:rPr>
        <w:t>Standard Vesting Schedule</w:t>
      </w:r>
    </w:p>
    <w:p w14:paraId="78172BA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2.2 </w:t>
      </w:r>
      <w:r w:rsidRPr="0036575C">
        <w:rPr>
          <w:rStyle w:val="Strong"/>
          <w:b w:val="0"/>
          <w:bCs w:val="0"/>
          <w:color w:val="000000" w:themeColor="text1"/>
        </w:rPr>
        <w:t>Vesting Commencement Date</w:t>
      </w:r>
    </w:p>
    <w:p w14:paraId="2BF3D867"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2.3 </w:t>
      </w:r>
      <w:r w:rsidRPr="0036575C">
        <w:rPr>
          <w:rStyle w:val="Strong"/>
          <w:b w:val="0"/>
          <w:bCs w:val="0"/>
          <w:color w:val="000000" w:themeColor="text1"/>
        </w:rPr>
        <w:t>Alternative Vesting Provisions [Optional]</w:t>
      </w:r>
    </w:p>
    <w:p w14:paraId="44C1BC9D" w14:textId="77777777" w:rsidR="0036575C" w:rsidRPr="0036575C" w:rsidRDefault="0036575C" w:rsidP="0036575C">
      <w:pPr>
        <w:pStyle w:val="NormalWeb"/>
        <w:spacing w:before="0" w:beforeAutospacing="0" w:after="0" w:afterAutospacing="0" w:line="276" w:lineRule="auto"/>
        <w:jc w:val="both"/>
        <w:rPr>
          <w:rStyle w:val="Strong"/>
          <w:b w:val="0"/>
          <w:bCs w:val="0"/>
          <w:color w:val="000000" w:themeColor="text1"/>
        </w:rPr>
      </w:pPr>
      <w:r w:rsidRPr="0036575C">
        <w:rPr>
          <w:color w:val="000000" w:themeColor="text1"/>
        </w:rPr>
        <w:t xml:space="preserve">2.4 </w:t>
      </w:r>
      <w:r w:rsidRPr="0036575C">
        <w:rPr>
          <w:rStyle w:val="Strong"/>
          <w:b w:val="0"/>
          <w:bCs w:val="0"/>
          <w:color w:val="000000" w:themeColor="text1"/>
        </w:rPr>
        <w:t>Board Discretion on Accelerated Vesting</w:t>
      </w:r>
    </w:p>
    <w:p w14:paraId="576D9AAA" w14:textId="77777777" w:rsidR="0036575C" w:rsidRPr="0036575C" w:rsidRDefault="0036575C" w:rsidP="0036575C">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22D35E7A"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3. REPURCHASE MECHANICS</w:t>
      </w:r>
    </w:p>
    <w:p w14:paraId="21DC255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5907AB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3.1 </w:t>
      </w:r>
      <w:r w:rsidRPr="0036575C">
        <w:rPr>
          <w:rStyle w:val="Strong"/>
          <w:b w:val="0"/>
          <w:bCs w:val="0"/>
          <w:color w:val="000000" w:themeColor="text1"/>
        </w:rPr>
        <w:t>Repurchase Right</w:t>
      </w:r>
    </w:p>
    <w:p w14:paraId="62C022E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3.2 </w:t>
      </w:r>
      <w:r w:rsidRPr="0036575C">
        <w:rPr>
          <w:rStyle w:val="Strong"/>
          <w:b w:val="0"/>
          <w:bCs w:val="0"/>
          <w:color w:val="000000" w:themeColor="text1"/>
        </w:rPr>
        <w:t>Repurchase Price</w:t>
      </w:r>
    </w:p>
    <w:p w14:paraId="0007FE1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3.3 </w:t>
      </w:r>
      <w:r w:rsidRPr="0036575C">
        <w:rPr>
          <w:rStyle w:val="Strong"/>
          <w:b w:val="0"/>
          <w:bCs w:val="0"/>
          <w:color w:val="000000" w:themeColor="text1"/>
        </w:rPr>
        <w:t>Exercise of Repurchase Right</w:t>
      </w:r>
    </w:p>
    <w:p w14:paraId="4DAC849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3.4 </w:t>
      </w:r>
      <w:r w:rsidRPr="0036575C">
        <w:rPr>
          <w:rStyle w:val="Strong"/>
          <w:b w:val="0"/>
          <w:bCs w:val="0"/>
          <w:color w:val="000000" w:themeColor="text1"/>
        </w:rPr>
        <w:t>Escrow of Unvested Shares</w:t>
      </w:r>
    </w:p>
    <w:p w14:paraId="6E675777"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3.5 </w:t>
      </w:r>
      <w:r w:rsidRPr="0036575C">
        <w:rPr>
          <w:rStyle w:val="Strong"/>
          <w:b w:val="0"/>
          <w:bCs w:val="0"/>
          <w:color w:val="000000" w:themeColor="text1"/>
        </w:rPr>
        <w:t>Failure to Repurchase</w:t>
      </w:r>
    </w:p>
    <w:p w14:paraId="0D936A11"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3.6 </w:t>
      </w:r>
      <w:r w:rsidRPr="0036575C">
        <w:rPr>
          <w:rStyle w:val="Strong"/>
          <w:b w:val="0"/>
          <w:bCs w:val="0"/>
          <w:color w:val="000000" w:themeColor="text1"/>
        </w:rPr>
        <w:t>Termination of Rights</w:t>
      </w:r>
    </w:p>
    <w:p w14:paraId="6B58CEFD"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49099E52"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4. TAXES &amp; IRC § 83(B) ELECTION</w:t>
      </w:r>
    </w:p>
    <w:p w14:paraId="110B8489"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1E83FF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4.1 </w:t>
      </w:r>
      <w:r w:rsidRPr="0036575C">
        <w:rPr>
          <w:rStyle w:val="Strong"/>
          <w:b w:val="0"/>
          <w:bCs w:val="0"/>
          <w:color w:val="000000" w:themeColor="text1"/>
        </w:rPr>
        <w:t>Section 83(b) Election</w:t>
      </w:r>
    </w:p>
    <w:p w14:paraId="45EA58B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4.2 </w:t>
      </w:r>
      <w:r w:rsidRPr="0036575C">
        <w:rPr>
          <w:rStyle w:val="Strong"/>
          <w:b w:val="0"/>
          <w:bCs w:val="0"/>
          <w:color w:val="000000" w:themeColor="text1"/>
        </w:rPr>
        <w:t>Acknowledgment of Tax Risk</w:t>
      </w:r>
    </w:p>
    <w:p w14:paraId="4A5A65F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4.3 </w:t>
      </w:r>
      <w:r w:rsidRPr="0036575C">
        <w:rPr>
          <w:rStyle w:val="Strong"/>
          <w:b w:val="0"/>
          <w:bCs w:val="0"/>
          <w:color w:val="000000" w:themeColor="text1"/>
        </w:rPr>
        <w:t>Tax Withholding and Reporting</w:t>
      </w:r>
    </w:p>
    <w:p w14:paraId="0906540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4.4 </w:t>
      </w:r>
      <w:r w:rsidRPr="0036575C">
        <w:rPr>
          <w:rStyle w:val="Strong"/>
          <w:b w:val="0"/>
          <w:bCs w:val="0"/>
          <w:color w:val="000000" w:themeColor="text1"/>
        </w:rPr>
        <w:t>No Company Liability</w:t>
      </w:r>
    </w:p>
    <w:p w14:paraId="52D34DB7" w14:textId="77777777" w:rsidR="0036575C" w:rsidRPr="0036575C" w:rsidRDefault="0036575C" w:rsidP="0036575C">
      <w:pPr>
        <w:pStyle w:val="Heading3"/>
        <w:spacing w:before="0" w:after="0" w:line="276" w:lineRule="auto"/>
        <w:jc w:val="both"/>
        <w:rPr>
          <w:rFonts w:ascii="Times New Roman" w:eastAsia="Times New Roman" w:hAnsi="Times New Roman" w:cs="Times New Roman"/>
          <w:color w:val="000000" w:themeColor="text1"/>
          <w:sz w:val="24"/>
          <w:szCs w:val="24"/>
        </w:rPr>
      </w:pPr>
    </w:p>
    <w:p w14:paraId="0F593AE7"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5. RESTRICTIVE COVENANTS</w:t>
      </w:r>
    </w:p>
    <w:p w14:paraId="6D356617" w14:textId="77777777" w:rsidR="0036575C" w:rsidRPr="0036575C" w:rsidRDefault="0036575C" w:rsidP="0036575C">
      <w:pPr>
        <w:pStyle w:val="BodyText"/>
        <w:spacing w:before="0" w:after="0" w:line="276" w:lineRule="auto"/>
        <w:rPr>
          <w:rFonts w:ascii="Times New Roman" w:hAnsi="Times New Roman" w:cs="Times New Roman"/>
          <w:color w:val="000000" w:themeColor="text1"/>
        </w:rPr>
      </w:pPr>
    </w:p>
    <w:p w14:paraId="349A66B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5.1 </w:t>
      </w:r>
      <w:r w:rsidRPr="0036575C">
        <w:rPr>
          <w:rStyle w:val="Strong"/>
          <w:b w:val="0"/>
          <w:bCs w:val="0"/>
          <w:color w:val="000000" w:themeColor="text1"/>
        </w:rPr>
        <w:t>Restrictions on Transfer</w:t>
      </w:r>
    </w:p>
    <w:p w14:paraId="22630C3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5.2 </w:t>
      </w:r>
      <w:r w:rsidRPr="0036575C">
        <w:rPr>
          <w:rStyle w:val="Strong"/>
          <w:b w:val="0"/>
          <w:bCs w:val="0"/>
          <w:color w:val="000000" w:themeColor="text1"/>
        </w:rPr>
        <w:t>Unvested Shares</w:t>
      </w:r>
    </w:p>
    <w:p w14:paraId="4CD95BD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5.3 </w:t>
      </w:r>
      <w:r w:rsidRPr="0036575C">
        <w:rPr>
          <w:rStyle w:val="Strong"/>
          <w:b w:val="0"/>
          <w:bCs w:val="0"/>
          <w:color w:val="000000" w:themeColor="text1"/>
        </w:rPr>
        <w:t>Permitted Transfers</w:t>
      </w:r>
    </w:p>
    <w:p w14:paraId="49A66070"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5.4 </w:t>
      </w:r>
      <w:r w:rsidRPr="0036575C">
        <w:rPr>
          <w:rStyle w:val="Strong"/>
          <w:b w:val="0"/>
          <w:bCs w:val="0"/>
          <w:color w:val="000000" w:themeColor="text1"/>
        </w:rPr>
        <w:t>Securities Law Compliance</w:t>
      </w:r>
    </w:p>
    <w:p w14:paraId="0ECE8E2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5.5 </w:t>
      </w:r>
      <w:r w:rsidRPr="0036575C">
        <w:rPr>
          <w:rStyle w:val="Strong"/>
          <w:b w:val="0"/>
          <w:bCs w:val="0"/>
          <w:color w:val="000000" w:themeColor="text1"/>
        </w:rPr>
        <w:t>Legend</w:t>
      </w:r>
    </w:p>
    <w:p w14:paraId="252FD2AC"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5.6 </w:t>
      </w:r>
      <w:r w:rsidRPr="0036575C">
        <w:rPr>
          <w:rStyle w:val="Strong"/>
          <w:b w:val="0"/>
          <w:bCs w:val="0"/>
          <w:color w:val="000000" w:themeColor="text1"/>
        </w:rPr>
        <w:t>Shareholders Agreement Controls</w:t>
      </w:r>
    </w:p>
    <w:p w14:paraId="36B1D0EC" w14:textId="77777777" w:rsidR="0036575C" w:rsidRPr="0036575C" w:rsidRDefault="0036575C" w:rsidP="0036575C">
      <w:pPr>
        <w:pStyle w:val="NormalWeb"/>
        <w:numPr>
          <w:ilvl w:val="1"/>
          <w:numId w:val="3"/>
        </w:numPr>
        <w:spacing w:before="0" w:beforeAutospacing="0" w:after="0" w:afterAutospacing="0" w:line="276" w:lineRule="auto"/>
        <w:jc w:val="both"/>
        <w:rPr>
          <w:color w:val="000000" w:themeColor="text1"/>
        </w:rPr>
      </w:pPr>
      <w:r w:rsidRPr="0036575C">
        <w:rPr>
          <w:rStyle w:val="Strong"/>
          <w:b w:val="0"/>
          <w:bCs w:val="0"/>
          <w:color w:val="000000" w:themeColor="text1"/>
        </w:rPr>
        <w:t>Invalid Transfers</w:t>
      </w:r>
    </w:p>
    <w:p w14:paraId="5EA8CFAA"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D33961C" w14:textId="77777777" w:rsidR="0036575C" w:rsidRPr="0036575C" w:rsidRDefault="0036575C" w:rsidP="0036575C">
      <w:pPr>
        <w:pStyle w:val="Heading2"/>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6. DISPUTE RESOLUTION</w:t>
      </w:r>
    </w:p>
    <w:p w14:paraId="0F12727D"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51BECF5F"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6.1 </w:t>
      </w:r>
      <w:r w:rsidRPr="0036575C">
        <w:rPr>
          <w:rStyle w:val="Strong"/>
          <w:rFonts w:ascii="Times New Roman" w:hAnsi="Times New Roman" w:cs="Times New Roman"/>
          <w:b w:val="0"/>
          <w:bCs w:val="0"/>
          <w:color w:val="000000" w:themeColor="text1"/>
          <w:sz w:val="24"/>
          <w:szCs w:val="24"/>
        </w:rPr>
        <w:t>Governing Law</w:t>
      </w:r>
    </w:p>
    <w:p w14:paraId="20263E90"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6.2 </w:t>
      </w:r>
      <w:r w:rsidRPr="0036575C">
        <w:rPr>
          <w:rStyle w:val="Strong"/>
          <w:rFonts w:ascii="Times New Roman" w:hAnsi="Times New Roman" w:cs="Times New Roman"/>
          <w:b w:val="0"/>
          <w:bCs w:val="0"/>
          <w:color w:val="000000" w:themeColor="text1"/>
          <w:sz w:val="24"/>
          <w:szCs w:val="24"/>
        </w:rPr>
        <w:t>Venue</w:t>
      </w:r>
    </w:p>
    <w:p w14:paraId="763AE5FD"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6.3 Negotiation First</w:t>
      </w:r>
    </w:p>
    <w:p w14:paraId="4C960648"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6.4 Mandatory Arbitration</w:t>
      </w:r>
    </w:p>
    <w:p w14:paraId="327BDD3C"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6.5 Dispute Costs</w:t>
      </w:r>
    </w:p>
    <w:p w14:paraId="54E321E9"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6.6 Excluded Claims</w:t>
      </w:r>
    </w:p>
    <w:p w14:paraId="2898BCB1"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6.7 </w:t>
      </w:r>
      <w:r w:rsidRPr="0036575C">
        <w:rPr>
          <w:rStyle w:val="Strong"/>
          <w:rFonts w:ascii="Times New Roman" w:hAnsi="Times New Roman" w:cs="Times New Roman"/>
          <w:b w:val="0"/>
          <w:bCs w:val="0"/>
          <w:color w:val="000000" w:themeColor="text1"/>
          <w:sz w:val="24"/>
          <w:szCs w:val="24"/>
        </w:rPr>
        <w:t>Equitable Relief</w:t>
      </w:r>
    </w:p>
    <w:p w14:paraId="068B8C00"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6.8 Waiver of Jury Trial</w:t>
      </w:r>
    </w:p>
    <w:p w14:paraId="32868A3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6.9 Notice</w:t>
      </w:r>
    </w:p>
    <w:p w14:paraId="6E71D60B" w14:textId="77777777" w:rsidR="0036575C" w:rsidRPr="0036575C" w:rsidRDefault="0036575C" w:rsidP="0036575C">
      <w:pPr>
        <w:pStyle w:val="BodyText"/>
        <w:spacing w:before="0" w:after="0" w:line="276" w:lineRule="auto"/>
        <w:jc w:val="both"/>
        <w:rPr>
          <w:rFonts w:ascii="Times New Roman" w:eastAsia="Times New Roman" w:hAnsi="Times New Roman" w:cs="Times New Roman"/>
          <w:color w:val="000000" w:themeColor="text1"/>
        </w:rPr>
      </w:pPr>
    </w:p>
    <w:p w14:paraId="202D5152"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7. MISCELLANEOUS</w:t>
      </w:r>
    </w:p>
    <w:p w14:paraId="05956ADE"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50318357"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7.1 </w:t>
      </w:r>
      <w:r w:rsidRPr="0036575C">
        <w:rPr>
          <w:rStyle w:val="Strong"/>
          <w:rFonts w:ascii="Times New Roman" w:hAnsi="Times New Roman" w:cs="Times New Roman"/>
          <w:b w:val="0"/>
          <w:bCs w:val="0"/>
          <w:color w:val="000000" w:themeColor="text1"/>
          <w:sz w:val="24"/>
          <w:szCs w:val="24"/>
        </w:rPr>
        <w:t>Entire Agreement</w:t>
      </w:r>
    </w:p>
    <w:p w14:paraId="16887F65"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7.2 </w:t>
      </w:r>
      <w:r w:rsidRPr="0036575C">
        <w:rPr>
          <w:rStyle w:val="Strong"/>
          <w:rFonts w:ascii="Times New Roman" w:hAnsi="Times New Roman" w:cs="Times New Roman"/>
          <w:b w:val="0"/>
          <w:bCs w:val="0"/>
          <w:color w:val="000000" w:themeColor="text1"/>
          <w:sz w:val="24"/>
          <w:szCs w:val="24"/>
        </w:rPr>
        <w:t>Amendments and Waivers</w:t>
      </w:r>
    </w:p>
    <w:p w14:paraId="0D8BF08E"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7.3 </w:t>
      </w:r>
      <w:r w:rsidRPr="0036575C">
        <w:rPr>
          <w:rStyle w:val="Strong"/>
          <w:rFonts w:ascii="Times New Roman" w:hAnsi="Times New Roman" w:cs="Times New Roman"/>
          <w:b w:val="0"/>
          <w:bCs w:val="0"/>
          <w:color w:val="000000" w:themeColor="text1"/>
          <w:sz w:val="24"/>
          <w:szCs w:val="24"/>
        </w:rPr>
        <w:t>Assignment</w:t>
      </w:r>
    </w:p>
    <w:p w14:paraId="4C98272A"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7.4 </w:t>
      </w:r>
      <w:r w:rsidRPr="0036575C">
        <w:rPr>
          <w:rStyle w:val="Strong"/>
          <w:rFonts w:ascii="Times New Roman" w:hAnsi="Times New Roman" w:cs="Times New Roman"/>
          <w:b w:val="0"/>
          <w:bCs w:val="0"/>
          <w:color w:val="000000" w:themeColor="text1"/>
          <w:sz w:val="24"/>
          <w:szCs w:val="24"/>
        </w:rPr>
        <w:t>Severability</w:t>
      </w:r>
    </w:p>
    <w:p w14:paraId="04235D37"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7.5 </w:t>
      </w:r>
      <w:r w:rsidRPr="0036575C">
        <w:rPr>
          <w:rStyle w:val="Strong"/>
          <w:rFonts w:ascii="Times New Roman" w:hAnsi="Times New Roman" w:cs="Times New Roman"/>
          <w:b w:val="0"/>
          <w:bCs w:val="0"/>
          <w:color w:val="000000" w:themeColor="text1"/>
          <w:sz w:val="24"/>
          <w:szCs w:val="24"/>
        </w:rPr>
        <w:t>No Third-Party Beneficiaries</w:t>
      </w:r>
    </w:p>
    <w:p w14:paraId="5BBBAA1F"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7.6 Indemnification by Company</w:t>
      </w:r>
    </w:p>
    <w:p w14:paraId="497A485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7.7 </w:t>
      </w:r>
      <w:r w:rsidRPr="0036575C">
        <w:rPr>
          <w:rStyle w:val="Strong"/>
          <w:rFonts w:eastAsiaTheme="majorEastAsia"/>
          <w:b w:val="0"/>
          <w:bCs w:val="0"/>
          <w:color w:val="000000" w:themeColor="text1"/>
        </w:rPr>
        <w:t>Headings</w:t>
      </w:r>
    </w:p>
    <w:p w14:paraId="73372792"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7.8 Survival</w:t>
      </w:r>
    </w:p>
    <w:p w14:paraId="25F5FBAF"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7.9 </w:t>
      </w:r>
      <w:r w:rsidRPr="0036575C">
        <w:rPr>
          <w:rStyle w:val="Strong"/>
          <w:rFonts w:ascii="Times New Roman" w:hAnsi="Times New Roman" w:cs="Times New Roman"/>
          <w:b w:val="0"/>
          <w:bCs w:val="0"/>
          <w:color w:val="000000" w:themeColor="text1"/>
          <w:sz w:val="24"/>
          <w:szCs w:val="24"/>
        </w:rPr>
        <w:t>Counterparts; Electronic Execution</w:t>
      </w:r>
    </w:p>
    <w:p w14:paraId="68C534C6" w14:textId="77777777" w:rsidR="0036575C" w:rsidRPr="0036575C" w:rsidRDefault="0036575C" w:rsidP="0036575C">
      <w:pPr>
        <w:rPr>
          <w:rFonts w:ascii="Times New Roman" w:hAnsi="Times New Roman" w:cs="Times New Roman"/>
          <w:color w:val="000000" w:themeColor="text1"/>
          <w:sz w:val="28"/>
          <w:szCs w:val="28"/>
        </w:rPr>
      </w:pPr>
      <w:r w:rsidRPr="0036575C">
        <w:rPr>
          <w:rFonts w:ascii="Times New Roman" w:hAnsi="Times New Roman" w:cs="Times New Roman"/>
          <w:color w:val="000000" w:themeColor="text1"/>
          <w:sz w:val="28"/>
          <w:szCs w:val="28"/>
        </w:rPr>
        <w:br w:type="page"/>
      </w:r>
    </w:p>
    <w:p w14:paraId="708685B7" w14:textId="77777777" w:rsidR="0036575C" w:rsidRPr="0036575C" w:rsidRDefault="0036575C" w:rsidP="0036575C">
      <w:pPr>
        <w:pStyle w:val="FirstParagraph"/>
        <w:spacing w:before="0" w:after="0" w:line="276" w:lineRule="auto"/>
        <w:jc w:val="center"/>
        <w:rPr>
          <w:rFonts w:ascii="Times New Roman" w:hAnsi="Times New Roman" w:cs="Times New Roman"/>
          <w:color w:val="000000" w:themeColor="text1"/>
          <w:sz w:val="28"/>
          <w:szCs w:val="28"/>
        </w:rPr>
        <w:sectPr w:rsidR="0036575C" w:rsidRPr="0036575C" w:rsidSect="0036575C">
          <w:footnotePr>
            <w:numRestart w:val="eachSect"/>
          </w:footnotePr>
          <w:type w:val="continuous"/>
          <w:pgSz w:w="12240" w:h="15840"/>
          <w:pgMar w:top="1440" w:right="1440" w:bottom="1440" w:left="1440" w:header="720" w:footer="720" w:gutter="0"/>
          <w:cols w:num="2" w:space="720"/>
        </w:sectPr>
      </w:pPr>
    </w:p>
    <w:p w14:paraId="73C4ABFF" w14:textId="77777777" w:rsidR="0036575C" w:rsidRPr="00E272A5" w:rsidRDefault="0036575C" w:rsidP="0036575C">
      <w:pPr>
        <w:pStyle w:val="FirstParagraph"/>
        <w:spacing w:before="0" w:after="0" w:line="276" w:lineRule="auto"/>
        <w:jc w:val="center"/>
        <w:rPr>
          <w:rFonts w:ascii="Times New Roman" w:hAnsi="Times New Roman" w:cs="Times New Roman"/>
          <w:b/>
          <w:bCs/>
          <w:color w:val="000000" w:themeColor="text1"/>
          <w:sz w:val="28"/>
          <w:szCs w:val="28"/>
        </w:rPr>
      </w:pPr>
      <w:r w:rsidRPr="00E272A5">
        <w:rPr>
          <w:rFonts w:ascii="Times New Roman" w:hAnsi="Times New Roman" w:cs="Times New Roman"/>
          <w:b/>
          <w:bCs/>
          <w:color w:val="000000" w:themeColor="text1"/>
          <w:sz w:val="28"/>
          <w:szCs w:val="28"/>
        </w:rPr>
        <w:lastRenderedPageBreak/>
        <w:t>RESTRICTED SHARE GRANT AGREEMENT</w:t>
      </w:r>
    </w:p>
    <w:p w14:paraId="5B0752D7"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4301F007"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This Restricted Share Grant Agreement (this “Agreement”) is entered into as of [</w:t>
      </w:r>
      <w:r w:rsidRPr="0036575C">
        <w:rPr>
          <w:rStyle w:val="Strong"/>
          <w:rFonts w:eastAsiaTheme="majorEastAsia"/>
          <w:b w:val="0"/>
          <w:bCs w:val="0"/>
          <w:color w:val="000000" w:themeColor="text1"/>
        </w:rPr>
        <w:t>__________</w:t>
      </w:r>
      <w:r w:rsidRPr="0036575C">
        <w:rPr>
          <w:color w:val="000000" w:themeColor="text1"/>
        </w:rPr>
        <w:t>], 20[</w:t>
      </w:r>
      <w:r w:rsidRPr="0036575C">
        <w:rPr>
          <w:rStyle w:val="Strong"/>
          <w:rFonts w:eastAsiaTheme="majorEastAsia"/>
          <w:b w:val="0"/>
          <w:bCs w:val="0"/>
          <w:color w:val="000000" w:themeColor="text1"/>
        </w:rPr>
        <w:t>__</w:t>
      </w:r>
      <w:r w:rsidRPr="0036575C">
        <w:rPr>
          <w:color w:val="000000" w:themeColor="text1"/>
        </w:rPr>
        <w:t>] (the “Effective Date”), by and between [</w:t>
      </w:r>
      <w:r w:rsidRPr="0036575C">
        <w:rPr>
          <w:rStyle w:val="Strong"/>
          <w:rFonts w:eastAsiaTheme="majorEastAsia"/>
          <w:b w:val="0"/>
          <w:bCs w:val="0"/>
          <w:color w:val="000000" w:themeColor="text1"/>
        </w:rPr>
        <w:t>Company Name</w:t>
      </w:r>
      <w:r w:rsidRPr="0036575C">
        <w:rPr>
          <w:color w:val="000000" w:themeColor="text1"/>
        </w:rPr>
        <w:t>], a [</w:t>
      </w:r>
      <w:r w:rsidRPr="0036575C">
        <w:rPr>
          <w:rStyle w:val="Strong"/>
          <w:rFonts w:eastAsiaTheme="majorEastAsia"/>
          <w:b w:val="0"/>
          <w:bCs w:val="0"/>
          <w:color w:val="000000" w:themeColor="text1"/>
        </w:rPr>
        <w:t>state and entity type, e.g., Delaware corporation</w:t>
      </w:r>
      <w:r w:rsidRPr="0036575C">
        <w:rPr>
          <w:color w:val="000000" w:themeColor="text1"/>
        </w:rPr>
        <w:t>], with a principal place of business at [</w:t>
      </w:r>
      <w:r w:rsidRPr="0036575C">
        <w:rPr>
          <w:rStyle w:val="Strong"/>
          <w:rFonts w:eastAsiaTheme="majorEastAsia"/>
          <w:b w:val="0"/>
          <w:bCs w:val="0"/>
          <w:color w:val="000000" w:themeColor="text1"/>
        </w:rPr>
        <w:t>__________</w:t>
      </w:r>
      <w:r w:rsidRPr="0036575C">
        <w:rPr>
          <w:color w:val="000000" w:themeColor="text1"/>
        </w:rPr>
        <w:t>] (“Company”), and [</w:t>
      </w:r>
      <w:r w:rsidRPr="0036575C">
        <w:rPr>
          <w:rStyle w:val="Strong"/>
          <w:rFonts w:eastAsiaTheme="majorEastAsia"/>
          <w:b w:val="0"/>
          <w:bCs w:val="0"/>
          <w:color w:val="000000" w:themeColor="text1"/>
        </w:rPr>
        <w:t>Advisor Name</w:t>
      </w:r>
      <w:r w:rsidRPr="0036575C">
        <w:rPr>
          <w:color w:val="000000" w:themeColor="text1"/>
        </w:rPr>
        <w:t>], an individual residing at [</w:t>
      </w:r>
      <w:r w:rsidRPr="0036575C">
        <w:rPr>
          <w:rStyle w:val="Strong"/>
          <w:rFonts w:eastAsiaTheme="majorEastAsia"/>
          <w:b w:val="0"/>
          <w:bCs w:val="0"/>
          <w:color w:val="000000" w:themeColor="text1"/>
        </w:rPr>
        <w:t>__________</w:t>
      </w:r>
      <w:r w:rsidRPr="0036575C">
        <w:rPr>
          <w:color w:val="000000" w:themeColor="text1"/>
        </w:rPr>
        <w:t>] (“Advisor”). Company and Advisor may hereinafter be referred to individually as a “Party” or collectively as the “Parties.”</w:t>
      </w:r>
    </w:p>
    <w:p w14:paraId="3C6201ED"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16F0C295"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 xml:space="preserve">This Agreement is executed as a compensatory benefit to Advisor in connection with services provided under that certain Executive Advisor Independent Contractor Agreement dated [Effective Date of that Agreement] (the “IC Agreement”). </w:t>
      </w:r>
    </w:p>
    <w:p w14:paraId="2D658DAB"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2BF8B429" w14:textId="77777777" w:rsidR="0036575C" w:rsidRPr="0036575C" w:rsidRDefault="0036575C" w:rsidP="0036575C">
      <w:pPr>
        <w:pStyle w:val="FirstParagraph"/>
        <w:spacing w:before="0" w:after="0" w:line="276" w:lineRule="auto"/>
        <w:jc w:val="both"/>
        <w:rPr>
          <w:rFonts w:ascii="Times New Roman" w:hAnsi="Times New Roman" w:cs="Times New Roman"/>
          <w:color w:val="000000" w:themeColor="text1"/>
        </w:rPr>
      </w:pPr>
    </w:p>
    <w:p w14:paraId="7F2456F7"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1. GRANT OF RESTRICTED SHARES</w:t>
      </w:r>
    </w:p>
    <w:p w14:paraId="30294C46"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B5FEDB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1.1 </w:t>
      </w:r>
      <w:r w:rsidRPr="0036575C">
        <w:rPr>
          <w:rStyle w:val="Strong"/>
          <w:b w:val="0"/>
          <w:bCs w:val="0"/>
          <w:color w:val="000000" w:themeColor="text1"/>
        </w:rPr>
        <w:t>Grant</w:t>
      </w:r>
    </w:p>
    <w:p w14:paraId="6A2FB94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As partial consideration for Advisor’s services under the IC Agreement, and pursuant to Company’s [Insert Name of Plan] (the “Plan”), Company hereby grants to Advisor an award of [Insert Number] ([Arabic numeral]) shares of Company’s common shares (the “Restricted Shares”), subject to the terms and conditions set forth in this Agreement, the Plan, and the IC Agreement.</w:t>
      </w:r>
    </w:p>
    <w:p w14:paraId="43E4E324"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EEAB4F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1.2 </w:t>
      </w:r>
      <w:r w:rsidRPr="0036575C">
        <w:rPr>
          <w:rStyle w:val="Strong"/>
          <w:b w:val="0"/>
          <w:bCs w:val="0"/>
          <w:color w:val="000000" w:themeColor="text1"/>
        </w:rPr>
        <w:t>Issuance and Shareholder Rights</w:t>
      </w:r>
    </w:p>
    <w:p w14:paraId="4D2C6BB9"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Restricted Shares shall be issued to Advisor as of the Effective Date and may be evidenced by certificate or book entry, as determined by Company. Subject to the forfeiture and repurchase provisions set forth herein, Advisor shall have all rights of shareholder with respect to the Restricted Shares from the date of issuance, including voting rights and the right to receive dividends, if any.</w:t>
      </w:r>
    </w:p>
    <w:p w14:paraId="3C2D80C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8B34E8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1.3 </w:t>
      </w:r>
      <w:r w:rsidRPr="0036575C">
        <w:rPr>
          <w:rStyle w:val="Strong"/>
          <w:b w:val="0"/>
          <w:bCs w:val="0"/>
          <w:color w:val="000000" w:themeColor="text1"/>
        </w:rPr>
        <w:t>Consideration; Rule 701 Compliance</w:t>
      </w:r>
    </w:p>
    <w:p w14:paraId="51D970C1"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Company and Advisor acknowledge that this grant is made pursuant to Rule 701 under the Securities Act of 1933, as amended, and is exempt from registration. The Restricted Shares are issued in exchange for services rendered and to be rendered by Advisor under the IC Agreement.</w:t>
      </w:r>
    </w:p>
    <w:p w14:paraId="1DC78DC8"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B96FA31"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In addition, to satisfy applicable legal requirements, Advisor shall pay Company an amount in cash equal to the par value of each share of common share subject to this grant, calculated at $[0.001] per share.</w:t>
      </w:r>
    </w:p>
    <w:p w14:paraId="3A08D6A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020C9D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1.4 </w:t>
      </w:r>
      <w:r w:rsidRPr="0036575C">
        <w:rPr>
          <w:rStyle w:val="Strong"/>
          <w:b w:val="0"/>
          <w:bCs w:val="0"/>
          <w:color w:val="000000" w:themeColor="text1"/>
        </w:rPr>
        <w:t>Vesting and Plan Terms Incorporated</w:t>
      </w:r>
    </w:p>
    <w:p w14:paraId="04EC4E3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lastRenderedPageBreak/>
        <w:t xml:space="preserve">The Restricted Shares shall vest in accordance with the schedule set forth in this Agreement, subject to Advisor’s Continuous Service (as defined in the IC Agreement). This grant is made pursuant to, and is subject in all respects to, the Plan, which is incorporated herein by reference. </w:t>
      </w:r>
    </w:p>
    <w:p w14:paraId="78827424"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FAE8C90"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1.5 </w:t>
      </w:r>
      <w:r w:rsidRPr="0036575C">
        <w:rPr>
          <w:rStyle w:val="Strong"/>
          <w:b w:val="0"/>
          <w:bCs w:val="0"/>
          <w:color w:val="000000" w:themeColor="text1"/>
        </w:rPr>
        <w:t>Company Repurchase Right</w:t>
      </w:r>
    </w:p>
    <w:p w14:paraId="2653513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All Restricted Shares that are unvested as of the date of Advisor’s cessation of Continuous Service, for any reason, shall be subject to repurchase by Company as set forth in this Agreement.</w:t>
      </w:r>
    </w:p>
    <w:p w14:paraId="655EBFAE"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EEC7237"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1.6 </w:t>
      </w:r>
      <w:r w:rsidRPr="0036575C">
        <w:rPr>
          <w:rStyle w:val="Strong"/>
          <w:b w:val="0"/>
          <w:bCs w:val="0"/>
          <w:color w:val="000000" w:themeColor="text1"/>
        </w:rPr>
        <w:t>Shareholders Agreement</w:t>
      </w:r>
    </w:p>
    <w:p w14:paraId="4FE6996C"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As a condition to receiving the Restricted Shares, Advisor shall execute and become a party to Company’s Shareholders Agreement (as may be amended from time to time, the “Shareholders Agreement”). The Restricted Shares shall be subject to all terms of the Shareholders Agreement, including but not limited to transfer restrictions, rights of first refusal, drag-along and tag-along provisions, voting arrangements, information rights, and preemptive rights.</w:t>
      </w:r>
    </w:p>
    <w:p w14:paraId="5C989E39"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5FAD05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2168492"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2. VESTING</w:t>
      </w:r>
    </w:p>
    <w:p w14:paraId="14E8CA61"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1A8AFF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2.1 </w:t>
      </w:r>
      <w:r w:rsidRPr="0036575C">
        <w:rPr>
          <w:rStyle w:val="Strong"/>
          <w:b w:val="0"/>
          <w:bCs w:val="0"/>
          <w:color w:val="000000" w:themeColor="text1"/>
        </w:rPr>
        <w:t>Standard Vesting Schedule</w:t>
      </w:r>
    </w:p>
    <w:p w14:paraId="7F72C667"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Subject to Advisor’s Continuous Service through each applicable vesting date, the Restricted Shares shall vest according to the following schedule (the “Standard Vesting Schedule”):</w:t>
      </w:r>
    </w:p>
    <w:p w14:paraId="71326868"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5DC5BE3" w14:textId="77777777" w:rsidR="0036575C" w:rsidRPr="0036575C" w:rsidRDefault="0036575C" w:rsidP="0036575C">
      <w:pPr>
        <w:pStyle w:val="NormalWeb"/>
        <w:numPr>
          <w:ilvl w:val="2"/>
          <w:numId w:val="2"/>
        </w:numPr>
        <w:spacing w:before="0" w:beforeAutospacing="0" w:after="0" w:afterAutospacing="0" w:line="276" w:lineRule="auto"/>
        <w:ind w:left="1440"/>
        <w:jc w:val="both"/>
        <w:rPr>
          <w:color w:val="000000" w:themeColor="text1"/>
        </w:rPr>
      </w:pPr>
      <w:r w:rsidRPr="0036575C">
        <w:rPr>
          <w:color w:val="000000" w:themeColor="text1"/>
        </w:rPr>
        <w:t>Twenty-five percent (25%) of the Restricted Shares shall vest on the first anniversary of the Vesting Commencement Date; and</w:t>
      </w:r>
    </w:p>
    <w:p w14:paraId="61BDE1EA" w14:textId="77777777" w:rsidR="0036575C" w:rsidRPr="0036575C" w:rsidRDefault="0036575C" w:rsidP="0036575C">
      <w:pPr>
        <w:pStyle w:val="NormalWeb"/>
        <w:spacing w:before="0" w:beforeAutospacing="0" w:after="0" w:afterAutospacing="0" w:line="276" w:lineRule="auto"/>
        <w:ind w:left="1440"/>
        <w:jc w:val="both"/>
        <w:rPr>
          <w:color w:val="000000" w:themeColor="text1"/>
        </w:rPr>
      </w:pPr>
    </w:p>
    <w:p w14:paraId="4C90AEAA" w14:textId="77777777" w:rsidR="0036575C" w:rsidRPr="0036575C" w:rsidRDefault="0036575C" w:rsidP="0036575C">
      <w:pPr>
        <w:pStyle w:val="NormalWeb"/>
        <w:numPr>
          <w:ilvl w:val="2"/>
          <w:numId w:val="2"/>
        </w:numPr>
        <w:spacing w:before="0" w:beforeAutospacing="0" w:after="0" w:afterAutospacing="0" w:line="276" w:lineRule="auto"/>
        <w:ind w:left="1440"/>
        <w:jc w:val="both"/>
        <w:rPr>
          <w:color w:val="000000" w:themeColor="text1"/>
        </w:rPr>
      </w:pPr>
      <w:r w:rsidRPr="0036575C">
        <w:rPr>
          <w:color w:val="000000" w:themeColor="text1"/>
        </w:rPr>
        <w:t>The remaining seventy-five percent (75%) shall vest in thirty-six (36) equal monthly installments over the three-year period immediately following such anniversary.</w:t>
      </w:r>
    </w:p>
    <w:p w14:paraId="658995BC"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A422F4D"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2.2 </w:t>
      </w:r>
      <w:r w:rsidRPr="0036575C">
        <w:rPr>
          <w:rStyle w:val="Strong"/>
          <w:b w:val="0"/>
          <w:bCs w:val="0"/>
          <w:color w:val="000000" w:themeColor="text1"/>
        </w:rPr>
        <w:t>Vesting Commencement Date</w:t>
      </w:r>
    </w:p>
    <w:p w14:paraId="081D8D4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“Vesting Commencement Date” shall be the Effective Date of the IC Agreement.</w:t>
      </w:r>
    </w:p>
    <w:p w14:paraId="70C2346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5627D6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2.3 </w:t>
      </w:r>
      <w:r w:rsidRPr="0036575C">
        <w:rPr>
          <w:rStyle w:val="Strong"/>
          <w:b w:val="0"/>
          <w:bCs w:val="0"/>
          <w:color w:val="000000" w:themeColor="text1"/>
        </w:rPr>
        <w:t>Alternative Vesting Provisions [Optional]</w:t>
      </w:r>
    </w:p>
    <w:p w14:paraId="0E710A9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following vesting acceleration provision shall supersede the Standard Vesting Schedule in the event of the applicable triggering event: [Select one option, and ensure it aligns with the IC Agreement to avoid confusion—even though this Grant Document is controlling]</w:t>
      </w:r>
    </w:p>
    <w:p w14:paraId="21AF4115" w14:textId="77777777" w:rsidR="0036575C" w:rsidRPr="0036575C" w:rsidRDefault="0036575C" w:rsidP="0036575C">
      <w:pPr>
        <w:pStyle w:val="NormalWeb"/>
        <w:numPr>
          <w:ilvl w:val="0"/>
          <w:numId w:val="1"/>
        </w:numPr>
        <w:spacing w:before="0" w:beforeAutospacing="0" w:after="0" w:afterAutospacing="0" w:line="276" w:lineRule="auto"/>
        <w:jc w:val="both"/>
        <w:rPr>
          <w:color w:val="000000" w:themeColor="text1"/>
        </w:rPr>
      </w:pPr>
      <w:r w:rsidRPr="0036575C">
        <w:rPr>
          <w:rStyle w:val="Strong"/>
          <w:b w:val="0"/>
          <w:bCs w:val="0"/>
          <w:color w:val="000000" w:themeColor="text1"/>
        </w:rPr>
        <w:t>No Acceleration</w:t>
      </w:r>
      <w:r w:rsidRPr="0036575C">
        <w:rPr>
          <w:color w:val="000000" w:themeColor="text1"/>
        </w:rPr>
        <w:t>: No portion of the Restricted Shares shall accelerate or vest upon any Change in Control (as defined in the IC Agreement) or other corporate transaction.</w:t>
      </w:r>
    </w:p>
    <w:p w14:paraId="5B608563" w14:textId="77777777" w:rsidR="0036575C" w:rsidRPr="0036575C" w:rsidRDefault="0036575C" w:rsidP="0036575C">
      <w:pPr>
        <w:pStyle w:val="NormalWeb"/>
        <w:numPr>
          <w:ilvl w:val="0"/>
          <w:numId w:val="1"/>
        </w:numPr>
        <w:spacing w:before="0" w:beforeAutospacing="0" w:after="0" w:afterAutospacing="0" w:line="276" w:lineRule="auto"/>
        <w:jc w:val="both"/>
        <w:rPr>
          <w:color w:val="000000" w:themeColor="text1"/>
        </w:rPr>
      </w:pPr>
      <w:r w:rsidRPr="0036575C">
        <w:rPr>
          <w:rStyle w:val="Strong"/>
          <w:b w:val="0"/>
          <w:bCs w:val="0"/>
          <w:color w:val="000000" w:themeColor="text1"/>
        </w:rPr>
        <w:lastRenderedPageBreak/>
        <w:t>Single-Trigger Acceleration</w:t>
      </w:r>
      <w:r w:rsidRPr="0036575C">
        <w:rPr>
          <w:color w:val="000000" w:themeColor="text1"/>
        </w:rPr>
        <w:t>: One hundred percent (100%) of the then-unvested Restricted Shares shall accelerate and become fully vested upon the consummation of a Change in Control (as defined in the IC Agreement).</w:t>
      </w:r>
    </w:p>
    <w:p w14:paraId="20EA211A" w14:textId="77777777" w:rsidR="0036575C" w:rsidRPr="0036575C" w:rsidRDefault="0036575C" w:rsidP="0036575C">
      <w:pPr>
        <w:pStyle w:val="NormalWeb"/>
        <w:numPr>
          <w:ilvl w:val="0"/>
          <w:numId w:val="1"/>
        </w:numPr>
        <w:spacing w:before="0" w:beforeAutospacing="0" w:after="0" w:afterAutospacing="0" w:line="276" w:lineRule="auto"/>
        <w:jc w:val="both"/>
        <w:rPr>
          <w:color w:val="000000" w:themeColor="text1"/>
        </w:rPr>
      </w:pPr>
      <w:r w:rsidRPr="0036575C">
        <w:rPr>
          <w:rStyle w:val="Strong"/>
          <w:b w:val="0"/>
          <w:bCs w:val="0"/>
          <w:color w:val="000000" w:themeColor="text1"/>
        </w:rPr>
        <w:t>Double-Trigger Acceleration</w:t>
      </w:r>
      <w:r w:rsidRPr="0036575C">
        <w:rPr>
          <w:color w:val="000000" w:themeColor="text1"/>
        </w:rPr>
        <w:t>: One hundred percent (100%) of the then-unvested Restricted Shares shall accelerate and become fully vested upon the occurrence of both: (</w:t>
      </w:r>
      <w:proofErr w:type="spellStart"/>
      <w:r w:rsidRPr="0036575C">
        <w:rPr>
          <w:color w:val="000000" w:themeColor="text1"/>
        </w:rPr>
        <w:t>i</w:t>
      </w:r>
      <w:proofErr w:type="spellEnd"/>
      <w:r w:rsidRPr="0036575C">
        <w:rPr>
          <w:color w:val="000000" w:themeColor="text1"/>
        </w:rPr>
        <w:t>) a Change in Control (as defined in the IC Agreement), and (ii) a termination of Advisor’s Continuous Service by Company without Cause or by Advisor for Good Reason, in either case within twelve (12) months following the Change in Control.</w:t>
      </w:r>
    </w:p>
    <w:p w14:paraId="510498C5"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8658B7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2.4 </w:t>
      </w:r>
      <w:r w:rsidRPr="0036575C">
        <w:rPr>
          <w:rStyle w:val="Strong"/>
          <w:b w:val="0"/>
          <w:bCs w:val="0"/>
          <w:color w:val="000000" w:themeColor="text1"/>
        </w:rPr>
        <w:t>Board Discretion on Accelerated Vesting</w:t>
      </w:r>
    </w:p>
    <w:p w14:paraId="2AA5370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Notwithstanding anything to the contrary, Company’s Board of Directors (the “Board”) shall have the authority, in its sole discretion, to accelerate the vesting of all or any portion of the Restricted Shares at any time, with or without cause or additional consideration.</w:t>
      </w:r>
    </w:p>
    <w:p w14:paraId="1F3C70EB" w14:textId="77777777" w:rsidR="0036575C" w:rsidRPr="0036575C" w:rsidRDefault="0036575C" w:rsidP="0036575C">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6CC4A064" w14:textId="77777777" w:rsidR="0036575C" w:rsidRPr="0036575C" w:rsidRDefault="0036575C" w:rsidP="0036575C">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4E49FEEF"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3. REPURCHASE MECHANICS</w:t>
      </w:r>
    </w:p>
    <w:p w14:paraId="07C5F22A"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FE7F8D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3.1 </w:t>
      </w:r>
      <w:r w:rsidRPr="0036575C">
        <w:rPr>
          <w:rStyle w:val="Strong"/>
          <w:b w:val="0"/>
          <w:bCs w:val="0"/>
          <w:color w:val="000000" w:themeColor="text1"/>
        </w:rPr>
        <w:t>Repurchase Right</w:t>
      </w:r>
    </w:p>
    <w:p w14:paraId="11424A2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In the event that Advisor ceases Advisor’s Continuous Service for any reason, Company shall have the right, but not the obligation, to repurchase any or all Restricted Shares that remain unvested as of the date of such cessation (the “Unvested Shares”) pursuant to this Article (Company’s “Repurchase Right”).</w:t>
      </w:r>
    </w:p>
    <w:p w14:paraId="372402FA"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B9302DD"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3.2 </w:t>
      </w:r>
      <w:r w:rsidRPr="0036575C">
        <w:rPr>
          <w:rStyle w:val="Strong"/>
          <w:b w:val="0"/>
          <w:bCs w:val="0"/>
          <w:color w:val="000000" w:themeColor="text1"/>
        </w:rPr>
        <w:t>Repurchase Price</w:t>
      </w:r>
    </w:p>
    <w:p w14:paraId="51E1D48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repurchase price for each Unvested Share shall be the lesser of:</w:t>
      </w:r>
    </w:p>
    <w:p w14:paraId="5FA2ABE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EAAE3CF" w14:textId="77777777" w:rsidR="0036575C" w:rsidRPr="0036575C" w:rsidRDefault="0036575C" w:rsidP="0036575C">
      <w:pPr>
        <w:pStyle w:val="NormalWeb"/>
        <w:numPr>
          <w:ilvl w:val="2"/>
          <w:numId w:val="4"/>
        </w:numPr>
        <w:spacing w:before="0" w:beforeAutospacing="0" w:after="0" w:afterAutospacing="0" w:line="276" w:lineRule="auto"/>
        <w:ind w:left="1440"/>
        <w:jc w:val="both"/>
        <w:rPr>
          <w:color w:val="000000" w:themeColor="text1"/>
        </w:rPr>
      </w:pPr>
      <w:r w:rsidRPr="0036575C">
        <w:rPr>
          <w:color w:val="000000" w:themeColor="text1"/>
        </w:rPr>
        <w:t>the original purchase price paid by Advisor for such share; or,</w:t>
      </w:r>
    </w:p>
    <w:p w14:paraId="7CF2834B" w14:textId="77777777" w:rsidR="0036575C" w:rsidRPr="0036575C" w:rsidRDefault="0036575C" w:rsidP="0036575C">
      <w:pPr>
        <w:pStyle w:val="NormalWeb"/>
        <w:spacing w:before="0" w:beforeAutospacing="0" w:after="0" w:afterAutospacing="0" w:line="276" w:lineRule="auto"/>
        <w:ind w:left="1440"/>
        <w:jc w:val="both"/>
        <w:rPr>
          <w:color w:val="000000" w:themeColor="text1"/>
        </w:rPr>
      </w:pPr>
    </w:p>
    <w:p w14:paraId="7EA3C143" w14:textId="77777777" w:rsidR="0036575C" w:rsidRPr="0036575C" w:rsidRDefault="0036575C" w:rsidP="0036575C">
      <w:pPr>
        <w:pStyle w:val="NormalWeb"/>
        <w:numPr>
          <w:ilvl w:val="2"/>
          <w:numId w:val="4"/>
        </w:numPr>
        <w:spacing w:before="0" w:beforeAutospacing="0" w:after="0" w:afterAutospacing="0" w:line="276" w:lineRule="auto"/>
        <w:ind w:left="1440"/>
        <w:jc w:val="both"/>
        <w:rPr>
          <w:color w:val="000000" w:themeColor="text1"/>
        </w:rPr>
      </w:pPr>
      <w:r w:rsidRPr="0036575C">
        <w:rPr>
          <w:color w:val="000000" w:themeColor="text1"/>
        </w:rPr>
        <w:t>the fair market value of such share on the date of repurchase, as determined by the Board in good faith.</w:t>
      </w:r>
    </w:p>
    <w:p w14:paraId="6B3A32A1"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2B53E1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3.3 </w:t>
      </w:r>
      <w:r w:rsidRPr="0036575C">
        <w:rPr>
          <w:rStyle w:val="Strong"/>
          <w:b w:val="0"/>
          <w:bCs w:val="0"/>
          <w:color w:val="000000" w:themeColor="text1"/>
        </w:rPr>
        <w:t>Exercise of Repurchase Right</w:t>
      </w:r>
    </w:p>
    <w:p w14:paraId="6E1C4FC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Company may exercise its Repurchase Right by delivering written notice to Advisor (or Advisor’s legal representative) within ninety (90) calendar days following the cessation of Advisor’s Continuous Service. Company shall complete the repurchase of Unvested Shares, including payment of the applicable repurchase price, within thirty (30) calendar days following the date of such notice, or such longer period as may be agreed to by the parties in writing.</w:t>
      </w:r>
    </w:p>
    <w:p w14:paraId="4F2D4116"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626C0E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3.4 </w:t>
      </w:r>
      <w:r w:rsidRPr="0036575C">
        <w:rPr>
          <w:rStyle w:val="Strong"/>
          <w:b w:val="0"/>
          <w:bCs w:val="0"/>
          <w:color w:val="000000" w:themeColor="text1"/>
        </w:rPr>
        <w:t>Escrow of Unvested Shares</w:t>
      </w:r>
    </w:p>
    <w:p w14:paraId="67C27A69"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lastRenderedPageBreak/>
        <w:t>To facilitate Company’s repurchase rights, Advisor agrees that Company may hold the certificates (if any) evidencing the Unvested Shares, or may instruct its transfer agent to maintain appropriate restrictions in its book-entry system, until such shares vest. Advisor shall execute and deliver to Company such share powers and other documents as Company may reasonably request to carry out the purposes of this Section.</w:t>
      </w:r>
    </w:p>
    <w:p w14:paraId="2ADF05F5"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8F44C7D"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3.5 </w:t>
      </w:r>
      <w:r w:rsidRPr="0036575C">
        <w:rPr>
          <w:rStyle w:val="Strong"/>
          <w:b w:val="0"/>
          <w:bCs w:val="0"/>
          <w:color w:val="000000" w:themeColor="text1"/>
        </w:rPr>
        <w:t>Failure to Repurchase</w:t>
      </w:r>
    </w:p>
    <w:p w14:paraId="5F2731F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If Company does not timely exercise its Repurchase Right, the Unvested Shares shall automatically be forfeited and cancelled as of the date of cessation of Continuous Service without payment and without any further action by Company.</w:t>
      </w:r>
    </w:p>
    <w:p w14:paraId="7DB5F4A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8769B0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3.6 </w:t>
      </w:r>
      <w:r w:rsidRPr="0036575C">
        <w:rPr>
          <w:rStyle w:val="Strong"/>
          <w:b w:val="0"/>
          <w:bCs w:val="0"/>
          <w:color w:val="000000" w:themeColor="text1"/>
        </w:rPr>
        <w:t>Termination of Rights</w:t>
      </w:r>
    </w:p>
    <w:p w14:paraId="092653F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Upon Company’s timely repurchase of Unvested Shares, or the automatic forfeiture of such shares, Advisor shall no longer have any rights as a shareholder with respect to those shares, and such shares shall be deemed surrendered to Company.</w:t>
      </w:r>
    </w:p>
    <w:p w14:paraId="1E6F8D83"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38949436"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3706A93E"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4. TAXES &amp; IRC § 83(B) ELECTION</w:t>
      </w:r>
    </w:p>
    <w:p w14:paraId="1597904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285FA8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4.1 </w:t>
      </w:r>
      <w:r w:rsidRPr="0036575C">
        <w:rPr>
          <w:rStyle w:val="Strong"/>
          <w:b w:val="0"/>
          <w:bCs w:val="0"/>
          <w:color w:val="000000" w:themeColor="text1"/>
        </w:rPr>
        <w:t>Section 83(b) Election</w:t>
      </w:r>
    </w:p>
    <w:p w14:paraId="18EA1DD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Advisor understands that, under current U.S. federal tax laws, the grant of the Restricted Shares is a taxable event for which Advisor may elect to accelerate recognition of ordinary income by filing a timely election under Section 83(b) of the Internal Revenue Code of 1986, as amended (the “Code”). Advisor acknowledges that it is Advisor’s sole responsibility to determine whether to file such election and to properly prepare, file, and submit any such election to the appropriate tax authorities within thirty (30) days after the date the Restricted Shares are issued. </w:t>
      </w:r>
    </w:p>
    <w:p w14:paraId="68876525"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2D402471"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4.2 </w:t>
      </w:r>
      <w:r w:rsidRPr="0036575C">
        <w:rPr>
          <w:rStyle w:val="Strong"/>
          <w:b w:val="0"/>
          <w:bCs w:val="0"/>
          <w:color w:val="000000" w:themeColor="text1"/>
        </w:rPr>
        <w:t>Acknowledgment of Tax Risk</w:t>
      </w:r>
    </w:p>
    <w:p w14:paraId="10C2E16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acknowledges that Company has made no representations or warranties regarding the tax consequences of the issuance or vesting of the Restricted Shares, or the effect of filing or failing to file a Section 83(b) election. Advisor has been advised to consult with independent tax and legal advisors regarding the advisability of making such election and the consequences thereof.</w:t>
      </w:r>
    </w:p>
    <w:p w14:paraId="1F4D60BE"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685215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4.3 </w:t>
      </w:r>
      <w:r w:rsidRPr="0036575C">
        <w:rPr>
          <w:rStyle w:val="Strong"/>
          <w:b w:val="0"/>
          <w:bCs w:val="0"/>
          <w:color w:val="000000" w:themeColor="text1"/>
        </w:rPr>
        <w:t>Tax Withholding and Reporting</w:t>
      </w:r>
    </w:p>
    <w:p w14:paraId="6C5C783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Advisor agrees to </w:t>
      </w:r>
      <w:proofErr w:type="gramStart"/>
      <w:r w:rsidRPr="0036575C">
        <w:rPr>
          <w:color w:val="000000" w:themeColor="text1"/>
        </w:rPr>
        <w:t>make arrangements</w:t>
      </w:r>
      <w:proofErr w:type="gramEnd"/>
      <w:r w:rsidRPr="0036575C">
        <w:rPr>
          <w:color w:val="000000" w:themeColor="text1"/>
        </w:rPr>
        <w:t xml:space="preserve"> reasonably satisfactory to Company to enable it to satisfy any applicable federal, state, local, or foreign tax withholding or reporting obligations arising in connection with the grant or vesting of the Restricted Shares. Company shall have the right to withhold shares, offset compensation, or take other lawful actions as necessary to satisfy such obligations, subject to compliance with applicable law, provided that Advisor shall first have the </w:t>
      </w:r>
      <w:r w:rsidRPr="0036575C">
        <w:rPr>
          <w:color w:val="000000" w:themeColor="text1"/>
        </w:rPr>
        <w:lastRenderedPageBreak/>
        <w:t>opportunity to satisfy such obligations in cash within five (5) business days’ following notice to do so by Company.</w:t>
      </w:r>
    </w:p>
    <w:p w14:paraId="327CDAFB"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AE9928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4.4 </w:t>
      </w:r>
      <w:r w:rsidRPr="0036575C">
        <w:rPr>
          <w:rStyle w:val="Strong"/>
          <w:b w:val="0"/>
          <w:bCs w:val="0"/>
          <w:color w:val="000000" w:themeColor="text1"/>
        </w:rPr>
        <w:t>No Company Liability</w:t>
      </w:r>
    </w:p>
    <w:p w14:paraId="6DA7C3A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Company shall not be responsible for any tax liability incurred by Advisor in connection with the Restricted Shares, including as a result of the filing (or failure to file) a Section 83(b) election or any change in applicable tax law.</w:t>
      </w:r>
    </w:p>
    <w:p w14:paraId="5809996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34E3BF7" w14:textId="77777777" w:rsidR="0036575C" w:rsidRPr="0036575C" w:rsidRDefault="0036575C" w:rsidP="0036575C">
      <w:pPr>
        <w:pStyle w:val="Heading3"/>
        <w:spacing w:before="0" w:after="0" w:line="276" w:lineRule="auto"/>
        <w:jc w:val="both"/>
        <w:rPr>
          <w:rFonts w:ascii="Times New Roman" w:eastAsia="Times New Roman" w:hAnsi="Times New Roman" w:cs="Times New Roman"/>
          <w:color w:val="000000" w:themeColor="text1"/>
          <w:sz w:val="24"/>
          <w:szCs w:val="24"/>
        </w:rPr>
      </w:pPr>
    </w:p>
    <w:p w14:paraId="6B5F33C4" w14:textId="77777777" w:rsidR="0036575C" w:rsidRPr="0036575C" w:rsidRDefault="0036575C" w:rsidP="0036575C">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5. RESTRICTIVE COVENANTS</w:t>
      </w:r>
    </w:p>
    <w:p w14:paraId="3E51D985" w14:textId="77777777" w:rsidR="0036575C" w:rsidRPr="0036575C" w:rsidRDefault="0036575C" w:rsidP="0036575C">
      <w:pPr>
        <w:pStyle w:val="BodyText"/>
        <w:spacing w:before="0" w:after="0" w:line="276" w:lineRule="auto"/>
        <w:rPr>
          <w:rFonts w:ascii="Times New Roman" w:hAnsi="Times New Roman" w:cs="Times New Roman"/>
          <w:color w:val="000000" w:themeColor="text1"/>
        </w:rPr>
      </w:pPr>
    </w:p>
    <w:p w14:paraId="6512A2B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5.1 </w:t>
      </w:r>
      <w:r w:rsidRPr="0036575C">
        <w:rPr>
          <w:rStyle w:val="Strong"/>
          <w:b w:val="0"/>
          <w:bCs w:val="0"/>
          <w:color w:val="000000" w:themeColor="text1"/>
        </w:rPr>
        <w:t>Restrictions on Transfer</w:t>
      </w:r>
    </w:p>
    <w:p w14:paraId="16F88FA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shall not sell, transfer, assign, pledge, hypothecate, or otherwise dispose of any interest in the Restricted Shares except as expressly permitted under this Agreement, the Plan, and the Shareholders Agreement. Any attempted transfer in violation of this Article, or any securities laws, shall be null and void and of no effect.</w:t>
      </w:r>
    </w:p>
    <w:p w14:paraId="58AB153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658BC6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5.2 </w:t>
      </w:r>
      <w:r w:rsidRPr="0036575C">
        <w:rPr>
          <w:rStyle w:val="Strong"/>
          <w:b w:val="0"/>
          <w:bCs w:val="0"/>
          <w:color w:val="000000" w:themeColor="text1"/>
        </w:rPr>
        <w:t>Unvested Shares</w:t>
      </w:r>
    </w:p>
    <w:p w14:paraId="053FF5A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shall not transfer any Unvested Shares without the prior written consent of Company. Unvested Shares remain subject to Company’s Repurchase Right, and any purported transfer thereof shall be subject to such right unless expressly waived in writing by Company.</w:t>
      </w:r>
    </w:p>
    <w:p w14:paraId="01C02A1E"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41C6C9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5.3 </w:t>
      </w:r>
      <w:r w:rsidRPr="0036575C">
        <w:rPr>
          <w:rStyle w:val="Strong"/>
          <w:b w:val="0"/>
          <w:bCs w:val="0"/>
          <w:color w:val="000000" w:themeColor="text1"/>
        </w:rPr>
        <w:t>Permitted Transfers</w:t>
      </w:r>
    </w:p>
    <w:p w14:paraId="117E6601"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may transfer Vested Shares:</w:t>
      </w:r>
    </w:p>
    <w:p w14:paraId="391BDEA0"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7D3864AE" w14:textId="77777777" w:rsidR="0036575C" w:rsidRPr="0036575C" w:rsidRDefault="0036575C" w:rsidP="0036575C">
      <w:pPr>
        <w:pStyle w:val="ListParagraph"/>
        <w:numPr>
          <w:ilvl w:val="2"/>
          <w:numId w:val="5"/>
        </w:numPr>
        <w:spacing w:after="0" w:line="276" w:lineRule="auto"/>
        <w:ind w:left="1440"/>
        <w:jc w:val="both"/>
        <w:rPr>
          <w:rFonts w:ascii="Times New Roman" w:hAnsi="Times New Roman" w:cs="Times New Roman"/>
          <w:color w:val="000000" w:themeColor="text1"/>
        </w:rPr>
      </w:pPr>
      <w:r w:rsidRPr="0036575C">
        <w:rPr>
          <w:rFonts w:ascii="Times New Roman" w:hAnsi="Times New Roman" w:cs="Times New Roman"/>
          <w:color w:val="000000" w:themeColor="text1"/>
        </w:rPr>
        <w:t>to a trust or entity for estate planning purposes, where Advisor retains control;</w:t>
      </w:r>
    </w:p>
    <w:p w14:paraId="777B6F21" w14:textId="77777777" w:rsidR="0036575C" w:rsidRPr="0036575C" w:rsidRDefault="0036575C" w:rsidP="0036575C">
      <w:pPr>
        <w:spacing w:after="0" w:line="276" w:lineRule="auto"/>
        <w:ind w:left="1440"/>
        <w:jc w:val="both"/>
        <w:rPr>
          <w:rFonts w:ascii="Times New Roman" w:hAnsi="Times New Roman" w:cs="Times New Roman"/>
          <w:color w:val="000000" w:themeColor="text1"/>
        </w:rPr>
      </w:pPr>
    </w:p>
    <w:p w14:paraId="556331DC" w14:textId="77777777" w:rsidR="0036575C" w:rsidRPr="0036575C" w:rsidRDefault="0036575C" w:rsidP="0036575C">
      <w:pPr>
        <w:pStyle w:val="ListParagraph"/>
        <w:numPr>
          <w:ilvl w:val="2"/>
          <w:numId w:val="5"/>
        </w:numPr>
        <w:spacing w:after="0" w:line="276" w:lineRule="auto"/>
        <w:ind w:left="1440"/>
        <w:jc w:val="both"/>
        <w:rPr>
          <w:rFonts w:ascii="Times New Roman" w:hAnsi="Times New Roman" w:cs="Times New Roman"/>
          <w:color w:val="000000" w:themeColor="text1"/>
        </w:rPr>
      </w:pPr>
      <w:r w:rsidRPr="0036575C">
        <w:rPr>
          <w:rFonts w:ascii="Times New Roman" w:hAnsi="Times New Roman" w:cs="Times New Roman"/>
          <w:color w:val="000000" w:themeColor="text1"/>
        </w:rPr>
        <w:t>by will or intestate succession to Advisor’s legal heirs or representatives; and,</w:t>
      </w:r>
    </w:p>
    <w:p w14:paraId="597C9BEA"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1C76356E" w14:textId="77777777" w:rsidR="0036575C" w:rsidRPr="0036575C" w:rsidRDefault="0036575C" w:rsidP="0036575C">
      <w:pPr>
        <w:pStyle w:val="ListParagraph"/>
        <w:numPr>
          <w:ilvl w:val="2"/>
          <w:numId w:val="5"/>
        </w:numPr>
        <w:spacing w:after="0" w:line="276" w:lineRule="auto"/>
        <w:ind w:left="1440"/>
        <w:jc w:val="both"/>
        <w:rPr>
          <w:rFonts w:ascii="Times New Roman" w:hAnsi="Times New Roman" w:cs="Times New Roman"/>
          <w:color w:val="000000" w:themeColor="text1"/>
        </w:rPr>
      </w:pPr>
      <w:r w:rsidRPr="0036575C">
        <w:rPr>
          <w:rFonts w:ascii="Times New Roman" w:hAnsi="Times New Roman" w:cs="Times New Roman"/>
          <w:color w:val="000000" w:themeColor="text1"/>
        </w:rPr>
        <w:t>as otherwise approved in writing by the Board.</w:t>
      </w:r>
    </w:p>
    <w:p w14:paraId="7DEC7321"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7309C5B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As a condition to any such permitted Transfer, the transferee shall execute and deliver to Company a joinder agreement agreeing to be bound by the terms of this Agreement and any applicable shareholder agreement.</w:t>
      </w:r>
    </w:p>
    <w:p w14:paraId="58F268E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6AE3529"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5.4 </w:t>
      </w:r>
      <w:r w:rsidRPr="0036575C">
        <w:rPr>
          <w:rStyle w:val="Strong"/>
          <w:b w:val="0"/>
          <w:bCs w:val="0"/>
          <w:color w:val="000000" w:themeColor="text1"/>
        </w:rPr>
        <w:t>Securities Law Compliance</w:t>
      </w:r>
    </w:p>
    <w:p w14:paraId="443A534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represents and warrants that the Restricted Shares are being acquired for investment purposes only and not with a view to distribute or resell in violation of applicable federal or state securities laws. Advisor agrees not to dispose of any Restricted Shares in any manner that would involve a violation of such laws.</w:t>
      </w:r>
    </w:p>
    <w:p w14:paraId="0C9A1F38"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FAC58F3"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Company represents that the Restricted Shares are being issued pursuant to the exemption from registration under Rule 701 promulgated under the Securities Act of 1933, as amended.</w:t>
      </w:r>
    </w:p>
    <w:p w14:paraId="61DD1F31"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7B028E7D"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5.5 </w:t>
      </w:r>
      <w:r w:rsidRPr="0036575C">
        <w:rPr>
          <w:rStyle w:val="Strong"/>
          <w:b w:val="0"/>
          <w:bCs w:val="0"/>
          <w:color w:val="000000" w:themeColor="text1"/>
        </w:rPr>
        <w:t>Legend</w:t>
      </w:r>
    </w:p>
    <w:p w14:paraId="2C213CA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All certificates or book-entry notations representing the Restricted Shares shall bear the following (or similar) legend:</w:t>
      </w:r>
    </w:p>
    <w:p w14:paraId="121FE9F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6D6098A0"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SHARES REPRESENTED BY THIS CERTIFICATE ARE SUBJECT TO RESTRICTIONS ON TRANSFER AND FORFEITURE SET FORTH IN A RESTRICTED SHARE AGREEMENT, AN EQUITY INCENTIVE PLAN, AND A SHAREHOLDERS AGREEMENT, COPIES OF WHICH ARE ON FILE WITH THE SECRETARY OF COMPANY.”</w:t>
      </w:r>
    </w:p>
    <w:p w14:paraId="2DCC2CC9"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CDEDBD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5.6 </w:t>
      </w:r>
      <w:r w:rsidRPr="0036575C">
        <w:rPr>
          <w:rStyle w:val="Strong"/>
          <w:b w:val="0"/>
          <w:bCs w:val="0"/>
          <w:color w:val="000000" w:themeColor="text1"/>
        </w:rPr>
        <w:t>Shareholders Agreement Controls</w:t>
      </w:r>
    </w:p>
    <w:p w14:paraId="5CA458CA"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In addition to the restrictions set forth herein, the Restricted Shares shall be subject to the transfer restrictions, rights of first refusal, and other provisions contained in the Shareholders Agreement.</w:t>
      </w:r>
    </w:p>
    <w:p w14:paraId="27EF1221"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997402D"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rStyle w:val="Strong"/>
          <w:b w:val="0"/>
          <w:bCs w:val="0"/>
          <w:color w:val="000000" w:themeColor="text1"/>
        </w:rPr>
        <w:t>5.7 Invalid Transfers</w:t>
      </w:r>
    </w:p>
    <w:p w14:paraId="5A85BD10"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Any attempted transfer of Restricted Shares not made in compliance with this Article shall be null and void and of no effect, and Company shall not record such attempted transfer on its books or treat any purported transferee as the record holder of such shares.</w:t>
      </w:r>
    </w:p>
    <w:p w14:paraId="57B2E9ED"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5C4FE2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acknowledges and agrees that Company may issue stop-transfer instructions to its transfer agent to ensure compliance with the restrictions set forth in this Agreement and applicable securities laws.</w:t>
      </w:r>
    </w:p>
    <w:p w14:paraId="71568B2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2024925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360DBD63" w14:textId="77777777" w:rsidR="0036575C" w:rsidRPr="0036575C" w:rsidRDefault="0036575C" w:rsidP="0036575C">
      <w:pPr>
        <w:pStyle w:val="Heading2"/>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6. DISPUTE RESOLUTION</w:t>
      </w:r>
    </w:p>
    <w:p w14:paraId="48274CE4"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26BD9D13"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6.1 </w:t>
      </w:r>
      <w:r w:rsidRPr="0036575C">
        <w:rPr>
          <w:rStyle w:val="Strong"/>
          <w:rFonts w:ascii="Times New Roman" w:hAnsi="Times New Roman" w:cs="Times New Roman"/>
          <w:b w:val="0"/>
          <w:bCs w:val="0"/>
          <w:color w:val="000000" w:themeColor="text1"/>
          <w:sz w:val="24"/>
          <w:szCs w:val="24"/>
        </w:rPr>
        <w:t>Governing Law</w:t>
      </w:r>
    </w:p>
    <w:p w14:paraId="533F9800"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This Agreement shall be governed by, and construed in accordance with, the laws of the State of [Delaware], without regard to its conflict of law principles.</w:t>
      </w:r>
    </w:p>
    <w:p w14:paraId="49B7176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008ED36"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In the event of any conflict, the rights and responsibilities of any Party hereto shall be governed by the terms of the Company’s Certificate of Incorporation (the “Charter”), the Shareholder Agreement, the Corporate Bylaws, any Board-approved equity incentive plans, any equity grant documents (including this Agreement) between such Party and the Company, then any contractor agreements between such Party and the Company, in that order of precedence. All such documents, to the extent applicable, are hereby incorporated by reference.</w:t>
      </w:r>
    </w:p>
    <w:p w14:paraId="4180E597"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08F4BBCF"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6.2 </w:t>
      </w:r>
      <w:r w:rsidRPr="0036575C">
        <w:rPr>
          <w:rStyle w:val="Strong"/>
          <w:rFonts w:ascii="Times New Roman" w:hAnsi="Times New Roman" w:cs="Times New Roman"/>
          <w:b w:val="0"/>
          <w:bCs w:val="0"/>
          <w:color w:val="000000" w:themeColor="text1"/>
          <w:sz w:val="24"/>
          <w:szCs w:val="24"/>
        </w:rPr>
        <w:t>Venue</w:t>
      </w:r>
    </w:p>
    <w:p w14:paraId="2FD5A188"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Following mandatory arbitration, or as otherwise permitted in this Article, any legal action or proceeding arising under or relating to this Agreement shall be brought exclusively in the state or federal courts located in [San Diego County, California]. Each Party hereby irrevocably submits to the jurisdiction of such courts and waives any objection based on inconvenient forum or improper venue.</w:t>
      </w:r>
    </w:p>
    <w:p w14:paraId="31A2B420"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9E501AC"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6.3 Negotiation First</w:t>
      </w:r>
    </w:p>
    <w:p w14:paraId="717DF959"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 xml:space="preserve">In the event of any dispute, claim, or controversy arising out of or relating to this Agreement or Advisor’s relationship with Company, the Parties agree to attempt in good faith to resolve such dispute through informal negotiations for a period of thirty (30) calendar days prior to availing themselves to arbitration or litigation (the “Dispute Resolution Period”). The Dispute Resolution Period shall commence as of the date either Party first provides notice to the other Party of the apparent dispute, claim, or controversy. </w:t>
      </w:r>
    </w:p>
    <w:p w14:paraId="08D3D1A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11FCDE9"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6.4 Mandatory Arbitration</w:t>
      </w:r>
    </w:p>
    <w:p w14:paraId="7C2B4B58"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 xml:space="preserve">Except as set forth in this Article, any claim, dispute, or controversy arising out of or relating to this Agreement shall be resolved by binding arbitration administered by the American Arbitration Association (“AAA”) under its Employment Arbitration Rules then in effect. The arbitration shall take place in </w:t>
      </w:r>
      <w:r w:rsidRPr="0036575C">
        <w:rPr>
          <w:rFonts w:ascii="Times New Roman" w:hAnsi="Times New Roman" w:cs="Times New Roman"/>
          <w:i/>
          <w:iCs/>
          <w:color w:val="000000" w:themeColor="text1"/>
        </w:rPr>
        <w:t>[Insert City, California]</w:t>
      </w:r>
      <w:r w:rsidRPr="0036575C">
        <w:rPr>
          <w:rFonts w:ascii="Times New Roman" w:hAnsi="Times New Roman" w:cs="Times New Roman"/>
          <w:color w:val="000000" w:themeColor="text1"/>
        </w:rPr>
        <w:t xml:space="preserve"> before a single arbitrator mutually agreed upon by the parties, or otherwise appointed in accordance with AAA rules. The arbitrator shall have the authority to award any remedy available under applicable law and shall issue a reasoned written decision. The arbitrator’s ruling shall be final and may be entered into any court of competent jurisdiction.</w:t>
      </w:r>
    </w:p>
    <w:p w14:paraId="23F657CC"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3C92E515"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The arbitrator shall be a practicing attorney with at least ten (10) years of experience in commercial contracts.</w:t>
      </w:r>
    </w:p>
    <w:p w14:paraId="6A6B2467"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2B607217"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6.5 Dispute Costs</w:t>
      </w:r>
    </w:p>
    <w:p w14:paraId="2E059AB2"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Each party shall bear its own attorneys’ fees and costs unless otherwise awarded by the arbitrator or judge, as applicable, or as provided by statute. Company shall bear the arbitrator’s fees and administrative costs of the arbitration.</w:t>
      </w:r>
    </w:p>
    <w:p w14:paraId="280C7D4D"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022FB643"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6.6 Excluded Claims</w:t>
      </w:r>
    </w:p>
    <w:p w14:paraId="7B6FE028"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The following claims shall not be subject to mandatory arbitration:</w:t>
      </w:r>
    </w:p>
    <w:p w14:paraId="0DF76B1A"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67D4858E" w14:textId="77777777" w:rsidR="0036575C" w:rsidRPr="0036575C" w:rsidRDefault="0036575C" w:rsidP="0036575C">
      <w:pPr>
        <w:spacing w:after="0" w:line="276" w:lineRule="auto"/>
        <w:ind w:left="1440" w:hanging="720"/>
        <w:jc w:val="both"/>
        <w:rPr>
          <w:rFonts w:ascii="Times New Roman" w:hAnsi="Times New Roman" w:cs="Times New Roman"/>
          <w:color w:val="000000" w:themeColor="text1"/>
        </w:rPr>
      </w:pPr>
      <w:r w:rsidRPr="0036575C">
        <w:rPr>
          <w:rFonts w:ascii="Times New Roman" w:hAnsi="Times New Roman" w:cs="Times New Roman"/>
          <w:color w:val="000000" w:themeColor="text1"/>
        </w:rPr>
        <w:t xml:space="preserve">6.6.1 </w:t>
      </w:r>
      <w:r w:rsidRPr="0036575C">
        <w:rPr>
          <w:rFonts w:ascii="Times New Roman" w:hAnsi="Times New Roman" w:cs="Times New Roman"/>
          <w:color w:val="000000" w:themeColor="text1"/>
        </w:rPr>
        <w:tab/>
        <w:t>claims for temporary, preliminary, or permanent injunctive or equitable relief; and,</w:t>
      </w:r>
    </w:p>
    <w:p w14:paraId="5F1492DE" w14:textId="77777777" w:rsidR="0036575C" w:rsidRPr="0036575C" w:rsidRDefault="0036575C" w:rsidP="0036575C">
      <w:pPr>
        <w:spacing w:after="0" w:line="276" w:lineRule="auto"/>
        <w:ind w:left="1440" w:hanging="720"/>
        <w:jc w:val="both"/>
        <w:rPr>
          <w:rFonts w:ascii="Times New Roman" w:hAnsi="Times New Roman" w:cs="Times New Roman"/>
          <w:color w:val="000000" w:themeColor="text1"/>
        </w:rPr>
      </w:pPr>
    </w:p>
    <w:p w14:paraId="33533946" w14:textId="77777777" w:rsidR="0036575C" w:rsidRPr="0036575C" w:rsidRDefault="0036575C" w:rsidP="0036575C">
      <w:pPr>
        <w:spacing w:after="0" w:line="276" w:lineRule="auto"/>
        <w:ind w:left="1440" w:hanging="720"/>
        <w:jc w:val="both"/>
        <w:rPr>
          <w:rFonts w:ascii="Times New Roman" w:hAnsi="Times New Roman" w:cs="Times New Roman"/>
          <w:color w:val="000000" w:themeColor="text1"/>
        </w:rPr>
      </w:pPr>
      <w:r w:rsidRPr="0036575C">
        <w:rPr>
          <w:rFonts w:ascii="Times New Roman" w:hAnsi="Times New Roman" w:cs="Times New Roman"/>
          <w:color w:val="000000" w:themeColor="text1"/>
        </w:rPr>
        <w:lastRenderedPageBreak/>
        <w:t xml:space="preserve">6.6.2 </w:t>
      </w:r>
      <w:r w:rsidRPr="0036575C">
        <w:rPr>
          <w:rFonts w:ascii="Times New Roman" w:hAnsi="Times New Roman" w:cs="Times New Roman"/>
          <w:color w:val="000000" w:themeColor="text1"/>
        </w:rPr>
        <w:tab/>
        <w:t>claims for workers’ compensation, unemployment insurance, or any other claims that cannot be subject to arbitration by law.</w:t>
      </w:r>
    </w:p>
    <w:p w14:paraId="1AC8F81E"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2AE34787"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6.7 </w:t>
      </w:r>
      <w:r w:rsidRPr="0036575C">
        <w:rPr>
          <w:rStyle w:val="Strong"/>
          <w:rFonts w:ascii="Times New Roman" w:hAnsi="Times New Roman" w:cs="Times New Roman"/>
          <w:b w:val="0"/>
          <w:bCs w:val="0"/>
          <w:color w:val="000000" w:themeColor="text1"/>
          <w:sz w:val="24"/>
          <w:szCs w:val="24"/>
        </w:rPr>
        <w:t>Equitable Relief</w:t>
      </w:r>
    </w:p>
    <w:p w14:paraId="6C3BDB75"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Each Party shall have the right to seek temporary or permanent injunctive relief or other equitable remedies from any court of competent jurisdiction to prevent or address a breach of this Agreement without the necessity of posting a bond.</w:t>
      </w:r>
    </w:p>
    <w:p w14:paraId="4F5F1A67"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E84C7D9"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6.8 Waiver of Jury Trial</w:t>
      </w:r>
    </w:p>
    <w:p w14:paraId="16F38EED"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The Parties acknowledge and agree that, by entering into this Agreement and agreeing to binding arbitration, they are waiving the right to a jury trial for any disputes subject to arbitration.</w:t>
      </w:r>
    </w:p>
    <w:p w14:paraId="18BECB54" w14:textId="77777777" w:rsidR="0036575C" w:rsidRPr="0036575C" w:rsidRDefault="0036575C" w:rsidP="0036575C">
      <w:pPr>
        <w:spacing w:after="0" w:line="276" w:lineRule="auto"/>
        <w:jc w:val="both"/>
        <w:rPr>
          <w:rFonts w:ascii="Times New Roman" w:hAnsi="Times New Roman" w:cs="Times New Roman"/>
          <w:color w:val="000000" w:themeColor="text1"/>
        </w:rPr>
      </w:pPr>
    </w:p>
    <w:p w14:paraId="6A8B15F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6.9 Notice</w:t>
      </w:r>
    </w:p>
    <w:p w14:paraId="74D6139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Any notice required or permitted under this Agreement shall be in writing and shall be deemed given: </w:t>
      </w:r>
    </w:p>
    <w:p w14:paraId="53B9B163"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5D70BA4"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r w:rsidRPr="0036575C">
        <w:rPr>
          <w:color w:val="000000" w:themeColor="text1"/>
        </w:rPr>
        <w:t xml:space="preserve">6.9.1 </w:t>
      </w:r>
      <w:r w:rsidRPr="0036575C">
        <w:rPr>
          <w:color w:val="000000" w:themeColor="text1"/>
        </w:rPr>
        <w:tab/>
        <w:t xml:space="preserve">upon personal delivery; </w:t>
      </w:r>
    </w:p>
    <w:p w14:paraId="75E662E6"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p>
    <w:p w14:paraId="226D06F8"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r w:rsidRPr="0036575C">
        <w:rPr>
          <w:color w:val="000000" w:themeColor="text1"/>
        </w:rPr>
        <w:t xml:space="preserve">6.9.2 </w:t>
      </w:r>
      <w:r w:rsidRPr="0036575C">
        <w:rPr>
          <w:color w:val="000000" w:themeColor="text1"/>
        </w:rPr>
        <w:tab/>
        <w:t>one business day after being sent by nationally recognized overnight courier;</w:t>
      </w:r>
    </w:p>
    <w:p w14:paraId="4BB123D9"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p>
    <w:p w14:paraId="65B907CF"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r w:rsidRPr="0036575C">
        <w:rPr>
          <w:color w:val="000000" w:themeColor="text1"/>
        </w:rPr>
        <w:t xml:space="preserve">6.9.3 </w:t>
      </w:r>
      <w:r w:rsidRPr="0036575C">
        <w:rPr>
          <w:color w:val="000000" w:themeColor="text1"/>
        </w:rPr>
        <w:tab/>
        <w:t>upon being emailed to the recipient; or,</w:t>
      </w:r>
    </w:p>
    <w:p w14:paraId="066D7116"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p>
    <w:p w14:paraId="2F980726" w14:textId="77777777" w:rsidR="0036575C" w:rsidRPr="0036575C" w:rsidRDefault="0036575C" w:rsidP="0036575C">
      <w:pPr>
        <w:pStyle w:val="NormalWeb"/>
        <w:spacing w:before="0" w:beforeAutospacing="0" w:after="0" w:afterAutospacing="0" w:line="276" w:lineRule="auto"/>
        <w:ind w:left="1440" w:hanging="720"/>
        <w:jc w:val="both"/>
        <w:rPr>
          <w:color w:val="000000" w:themeColor="text1"/>
        </w:rPr>
      </w:pPr>
      <w:r w:rsidRPr="0036575C">
        <w:rPr>
          <w:color w:val="000000" w:themeColor="text1"/>
        </w:rPr>
        <w:t>6.9.4</w:t>
      </w:r>
      <w:r w:rsidRPr="0036575C">
        <w:rPr>
          <w:color w:val="000000" w:themeColor="text1"/>
        </w:rPr>
        <w:tab/>
        <w:t xml:space="preserve">three business days after being mailed by registered or certified mail, return receipt requested. </w:t>
      </w:r>
    </w:p>
    <w:p w14:paraId="76571272"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56B90DC"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Notices shall be sent to the recipients’ physical or email address on file with Company. </w:t>
      </w:r>
    </w:p>
    <w:p w14:paraId="0AA0FB8D" w14:textId="77777777" w:rsidR="0036575C" w:rsidRPr="0036575C" w:rsidRDefault="0036575C" w:rsidP="0036575C">
      <w:pPr>
        <w:pStyle w:val="BodyText"/>
        <w:spacing w:before="0" w:after="0" w:line="276" w:lineRule="auto"/>
        <w:jc w:val="both"/>
        <w:rPr>
          <w:rFonts w:ascii="Times New Roman" w:hAnsi="Times New Roman" w:cs="Times New Roman"/>
          <w:color w:val="000000" w:themeColor="text1"/>
        </w:rPr>
      </w:pPr>
    </w:p>
    <w:p w14:paraId="5CDF0977" w14:textId="77777777" w:rsidR="0036575C" w:rsidRPr="0036575C" w:rsidRDefault="0036575C" w:rsidP="0036575C">
      <w:pPr>
        <w:pStyle w:val="BodyText"/>
        <w:spacing w:before="0" w:after="0" w:line="276" w:lineRule="auto"/>
        <w:jc w:val="both"/>
        <w:rPr>
          <w:rFonts w:ascii="Times New Roman" w:eastAsia="Times New Roman" w:hAnsi="Times New Roman" w:cs="Times New Roman"/>
          <w:color w:val="000000" w:themeColor="text1"/>
        </w:rPr>
      </w:pPr>
    </w:p>
    <w:p w14:paraId="737B11BD" w14:textId="77777777" w:rsidR="0036575C" w:rsidRPr="0036575C" w:rsidRDefault="0036575C" w:rsidP="0036575C">
      <w:pPr>
        <w:pStyle w:val="Heading3"/>
        <w:spacing w:before="0" w:after="0" w:line="276" w:lineRule="auto"/>
        <w:jc w:val="center"/>
        <w:rPr>
          <w:rFonts w:ascii="Times New Roman" w:hAnsi="Times New Roman" w:cs="Times New Roman"/>
          <w:color w:val="000000" w:themeColor="text1"/>
          <w:sz w:val="24"/>
          <w:szCs w:val="24"/>
          <w:u w:val="single"/>
        </w:rPr>
      </w:pPr>
      <w:r w:rsidRPr="0036575C">
        <w:rPr>
          <w:rStyle w:val="Strong"/>
          <w:rFonts w:ascii="Times New Roman" w:hAnsi="Times New Roman" w:cs="Times New Roman"/>
          <w:b w:val="0"/>
          <w:bCs w:val="0"/>
          <w:color w:val="000000" w:themeColor="text1"/>
          <w:sz w:val="24"/>
          <w:szCs w:val="24"/>
          <w:u w:val="single"/>
        </w:rPr>
        <w:t>ARTICLE 7. MISCELLANEOUS</w:t>
      </w:r>
    </w:p>
    <w:p w14:paraId="536474FF"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4FE945B5"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7.1 </w:t>
      </w:r>
      <w:r w:rsidRPr="0036575C">
        <w:rPr>
          <w:rStyle w:val="Strong"/>
          <w:rFonts w:ascii="Times New Roman" w:hAnsi="Times New Roman" w:cs="Times New Roman"/>
          <w:b w:val="0"/>
          <w:bCs w:val="0"/>
          <w:color w:val="000000" w:themeColor="text1"/>
          <w:sz w:val="24"/>
          <w:szCs w:val="24"/>
        </w:rPr>
        <w:t>Entire Agreement</w:t>
      </w:r>
    </w:p>
    <w:p w14:paraId="4324203F"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This Agreement, together with the documents mentioned herein, which are all incorporated by reference, constitutes the entire agreement between the Parties with respect to the subject matter hereof, and supersedes all prior or contemporaneous oral or written agreements, understandings, or communications between the Parties relating to such subject matter.</w:t>
      </w:r>
    </w:p>
    <w:p w14:paraId="5BF5F584"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05D8A0A0"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7.2 </w:t>
      </w:r>
      <w:r w:rsidRPr="0036575C">
        <w:rPr>
          <w:rStyle w:val="Strong"/>
          <w:rFonts w:ascii="Times New Roman" w:hAnsi="Times New Roman" w:cs="Times New Roman"/>
          <w:b w:val="0"/>
          <w:bCs w:val="0"/>
          <w:color w:val="000000" w:themeColor="text1"/>
          <w:sz w:val="24"/>
          <w:szCs w:val="24"/>
        </w:rPr>
        <w:t>Amendments and Waivers</w:t>
      </w:r>
    </w:p>
    <w:p w14:paraId="6296BB2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No modification, amendment, or waiver of any provision of this Agreement shall be effective unless in writing and signed by both Parties. No failure or delay by either Party in exercising any </w:t>
      </w:r>
      <w:r w:rsidRPr="0036575C">
        <w:rPr>
          <w:color w:val="000000" w:themeColor="text1"/>
        </w:rPr>
        <w:lastRenderedPageBreak/>
        <w:t>right, power, or privilege under this Agreement shall operate as a waiver thereof, nor shall any single or partial exercise preclude any other or further exercise of any right.</w:t>
      </w:r>
    </w:p>
    <w:p w14:paraId="4B973E6E"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0442EBB0"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7.3 </w:t>
      </w:r>
      <w:r w:rsidRPr="0036575C">
        <w:rPr>
          <w:rStyle w:val="Strong"/>
          <w:rFonts w:ascii="Times New Roman" w:hAnsi="Times New Roman" w:cs="Times New Roman"/>
          <w:b w:val="0"/>
          <w:bCs w:val="0"/>
          <w:color w:val="000000" w:themeColor="text1"/>
          <w:sz w:val="24"/>
          <w:szCs w:val="24"/>
        </w:rPr>
        <w:t>Assignment</w:t>
      </w:r>
    </w:p>
    <w:p w14:paraId="16587DB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Advisor may not assign, delegate, or subcontract any of its rights or obligations under this Agreement without the prior written consent of Company. Company may assign this Agreement to any successor in interest by merger, acquisition, or sale of substantially all of its assets or equity, without Advisor’s consent. Subject to the foregoing, this Agreement shall bind and benefit the Parties and their respective successors and permitted assigns.</w:t>
      </w:r>
    </w:p>
    <w:p w14:paraId="5BDC2AA6"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285D1998"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7.4 </w:t>
      </w:r>
      <w:r w:rsidRPr="0036575C">
        <w:rPr>
          <w:rStyle w:val="Strong"/>
          <w:rFonts w:ascii="Times New Roman" w:hAnsi="Times New Roman" w:cs="Times New Roman"/>
          <w:b w:val="0"/>
          <w:bCs w:val="0"/>
          <w:color w:val="000000" w:themeColor="text1"/>
          <w:sz w:val="24"/>
          <w:szCs w:val="24"/>
        </w:rPr>
        <w:t>Severability</w:t>
      </w:r>
    </w:p>
    <w:p w14:paraId="16AB964B"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4FB165F4"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63A13002"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7.5 </w:t>
      </w:r>
      <w:r w:rsidRPr="0036575C">
        <w:rPr>
          <w:rStyle w:val="Strong"/>
          <w:rFonts w:ascii="Times New Roman" w:hAnsi="Times New Roman" w:cs="Times New Roman"/>
          <w:b w:val="0"/>
          <w:bCs w:val="0"/>
          <w:color w:val="000000" w:themeColor="text1"/>
          <w:sz w:val="24"/>
          <w:szCs w:val="24"/>
        </w:rPr>
        <w:t>No Third-Party Beneficiaries</w:t>
      </w:r>
    </w:p>
    <w:p w14:paraId="39BBABEC"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This Agreement is intended solely for the benefit of the Parties and their permitted successors and assigns, and nothing in this Agreement shall confer any rights upon any third party.</w:t>
      </w:r>
    </w:p>
    <w:p w14:paraId="6FBF457D"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17D9B490"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7.6 Indemnification by Company</w:t>
      </w:r>
    </w:p>
    <w:p w14:paraId="15F0BE39"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To the fullest extent permitted by applicable law and Company’s Certificate of Incorporation and Bylaws, Company shall indemnify and hold harmless Advisor from and against any and all losses, claims, damages, liabilities, costs, and expenses (including reasonable attorneys’ fees) arising out of or relating to any actual or threatened claim, action, suit, or proceeding (whether civil, criminal, administrative, or investigative) in which Advisor is or was involved by reason of the fact that Advisor is or was an advisor, agent, or apparent agent of Company, provided that Advisor acted in good faith and in a manner Advisor reasonably believed to be in the best interests of Company.</w:t>
      </w:r>
    </w:p>
    <w:p w14:paraId="4FBE563D"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53FF5194"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7.7 </w:t>
      </w:r>
      <w:r w:rsidRPr="0036575C">
        <w:rPr>
          <w:rStyle w:val="Strong"/>
          <w:rFonts w:eastAsiaTheme="majorEastAsia"/>
          <w:b w:val="0"/>
          <w:bCs w:val="0"/>
          <w:color w:val="000000" w:themeColor="text1"/>
        </w:rPr>
        <w:t>Headings</w:t>
      </w:r>
    </w:p>
    <w:p w14:paraId="04E9786E"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The section and paragraph headings contained in this Agreement are for reference purposes only and shall not affect the meaning or interpretation of this Agreement.</w:t>
      </w:r>
    </w:p>
    <w:p w14:paraId="0BBDC963" w14:textId="77777777" w:rsidR="0036575C" w:rsidRPr="0036575C" w:rsidRDefault="0036575C" w:rsidP="0036575C">
      <w:pPr>
        <w:pStyle w:val="NormalWeb"/>
        <w:spacing w:before="0" w:beforeAutospacing="0" w:after="0" w:afterAutospacing="0" w:line="276" w:lineRule="auto"/>
        <w:jc w:val="both"/>
        <w:rPr>
          <w:color w:val="000000" w:themeColor="text1"/>
        </w:rPr>
      </w:pPr>
    </w:p>
    <w:p w14:paraId="0AE3A200"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7.8 Survival</w:t>
      </w:r>
    </w:p>
    <w:p w14:paraId="59CA94F8"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t>Articles 3, 4, 5, 6, and 7 shall survive the termination of this Agreement.</w:t>
      </w:r>
    </w:p>
    <w:p w14:paraId="4BC1C60F"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p>
    <w:p w14:paraId="63D810BA" w14:textId="77777777" w:rsidR="0036575C" w:rsidRPr="0036575C" w:rsidRDefault="0036575C" w:rsidP="0036575C">
      <w:pPr>
        <w:pStyle w:val="Heading3"/>
        <w:spacing w:before="0" w:after="0" w:line="276" w:lineRule="auto"/>
        <w:jc w:val="both"/>
        <w:rPr>
          <w:rFonts w:ascii="Times New Roman" w:hAnsi="Times New Roman" w:cs="Times New Roman"/>
          <w:color w:val="000000" w:themeColor="text1"/>
          <w:sz w:val="24"/>
          <w:szCs w:val="24"/>
        </w:rPr>
      </w:pPr>
      <w:r w:rsidRPr="0036575C">
        <w:rPr>
          <w:rFonts w:ascii="Times New Roman" w:hAnsi="Times New Roman" w:cs="Times New Roman"/>
          <w:color w:val="000000" w:themeColor="text1"/>
          <w:sz w:val="24"/>
          <w:szCs w:val="24"/>
        </w:rPr>
        <w:t xml:space="preserve">7.9 </w:t>
      </w:r>
      <w:r w:rsidRPr="0036575C">
        <w:rPr>
          <w:rStyle w:val="Strong"/>
          <w:rFonts w:ascii="Times New Roman" w:hAnsi="Times New Roman" w:cs="Times New Roman"/>
          <w:b w:val="0"/>
          <w:bCs w:val="0"/>
          <w:color w:val="000000" w:themeColor="text1"/>
          <w:sz w:val="24"/>
          <w:szCs w:val="24"/>
        </w:rPr>
        <w:t>Counterparts; Electronic Execution</w:t>
      </w:r>
    </w:p>
    <w:p w14:paraId="7306A342" w14:textId="77777777" w:rsidR="0036575C" w:rsidRPr="0036575C" w:rsidRDefault="0036575C" w:rsidP="0036575C">
      <w:pPr>
        <w:pStyle w:val="NormalWeb"/>
        <w:spacing w:before="0" w:beforeAutospacing="0" w:after="0" w:afterAutospacing="0" w:line="276" w:lineRule="auto"/>
        <w:jc w:val="both"/>
        <w:rPr>
          <w:color w:val="000000" w:themeColor="text1"/>
        </w:rPr>
      </w:pPr>
      <w:r w:rsidRPr="0036575C">
        <w:rPr>
          <w:color w:val="000000" w:themeColor="text1"/>
        </w:rPr>
        <w:t xml:space="preserve">This Agreement may be executed in one or more counterparts, each of which shall be deemed an original, but all of which together shall constitute one and the same instrument. Delivery of an </w:t>
      </w:r>
      <w:r w:rsidRPr="0036575C">
        <w:rPr>
          <w:color w:val="000000" w:themeColor="text1"/>
        </w:rPr>
        <w:lastRenderedPageBreak/>
        <w:t xml:space="preserve">executed counterpart by electronic transmission (e.g., PDF or </w:t>
      </w:r>
      <w:proofErr w:type="spellStart"/>
      <w:r w:rsidRPr="0036575C">
        <w:rPr>
          <w:color w:val="000000" w:themeColor="text1"/>
        </w:rPr>
        <w:t>Docusign</w:t>
      </w:r>
      <w:proofErr w:type="spellEnd"/>
      <w:r w:rsidRPr="0036575C">
        <w:rPr>
          <w:color w:val="000000" w:themeColor="text1"/>
        </w:rPr>
        <w:t>) shall be as effective as delivery of a manually signed original.</w:t>
      </w:r>
    </w:p>
    <w:p w14:paraId="60B20633" w14:textId="77777777" w:rsidR="0036575C" w:rsidRPr="0036575C" w:rsidRDefault="0036575C" w:rsidP="0036575C">
      <w:pPr>
        <w:pStyle w:val="NormalWeb"/>
        <w:spacing w:before="0" w:beforeAutospacing="0" w:after="0" w:afterAutospacing="0" w:line="276" w:lineRule="auto"/>
        <w:jc w:val="both"/>
        <w:rPr>
          <w:i/>
          <w:iCs/>
          <w:color w:val="000000" w:themeColor="text1"/>
        </w:rPr>
      </w:pPr>
    </w:p>
    <w:p w14:paraId="28A4A9AC" w14:textId="77777777" w:rsidR="0036575C" w:rsidRPr="0036575C" w:rsidRDefault="0036575C" w:rsidP="0036575C">
      <w:pPr>
        <w:pStyle w:val="NormalWeb"/>
        <w:spacing w:before="0" w:beforeAutospacing="0" w:after="0" w:afterAutospacing="0" w:line="276" w:lineRule="auto"/>
        <w:jc w:val="both"/>
        <w:rPr>
          <w:i/>
          <w:iCs/>
          <w:color w:val="000000" w:themeColor="text1"/>
        </w:rPr>
      </w:pPr>
      <w:r w:rsidRPr="0036575C">
        <w:rPr>
          <w:i/>
          <w:iCs/>
          <w:color w:val="000000" w:themeColor="text1"/>
        </w:rPr>
        <w:t>Signature Page Follows</w:t>
      </w:r>
    </w:p>
    <w:p w14:paraId="500DE87A" w14:textId="77777777" w:rsidR="0036575C" w:rsidRPr="0036575C" w:rsidRDefault="0036575C" w:rsidP="0036575C">
      <w:pPr>
        <w:spacing w:after="0" w:line="276" w:lineRule="auto"/>
        <w:rPr>
          <w:rFonts w:ascii="Times New Roman" w:hAnsi="Times New Roman" w:cs="Times New Roman"/>
          <w:color w:val="000000" w:themeColor="text1"/>
        </w:rPr>
      </w:pPr>
      <w:r w:rsidRPr="0036575C">
        <w:rPr>
          <w:rFonts w:ascii="Times New Roman" w:hAnsi="Times New Roman" w:cs="Times New Roman"/>
          <w:color w:val="000000" w:themeColor="text1"/>
        </w:rPr>
        <w:br w:type="page"/>
      </w:r>
    </w:p>
    <w:p w14:paraId="409C649D" w14:textId="77777777" w:rsidR="0036575C" w:rsidRPr="0036575C" w:rsidRDefault="0036575C" w:rsidP="0036575C">
      <w:pPr>
        <w:spacing w:after="0" w:line="276"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lastRenderedPageBreak/>
        <w:t>IN WITNESS WHEREOF, the Parties have executed this Agreement as of the Effective Date.</w:t>
      </w:r>
    </w:p>
    <w:p w14:paraId="4ACCC223" w14:textId="77777777" w:rsidR="0036575C" w:rsidRPr="0036575C" w:rsidRDefault="0036575C" w:rsidP="0036575C">
      <w:pPr>
        <w:spacing w:line="480" w:lineRule="auto"/>
        <w:jc w:val="both"/>
        <w:rPr>
          <w:rFonts w:ascii="Times New Roman" w:hAnsi="Times New Roman" w:cs="Times New Roman"/>
          <w:color w:val="000000" w:themeColor="text1"/>
        </w:rPr>
      </w:pPr>
      <w:r w:rsidRPr="0036575C">
        <w:rPr>
          <w:rFonts w:ascii="Times New Roman" w:hAnsi="Times New Roman" w:cs="Times New Roman"/>
          <w:color w:val="000000" w:themeColor="text1"/>
        </w:rPr>
        <w:br/>
        <w:t>[COMPANY NAME]</w:t>
      </w:r>
    </w:p>
    <w:p w14:paraId="2C409028" w14:textId="0421BA11" w:rsidR="0036575C" w:rsidRPr="0036575C" w:rsidRDefault="001D7A83" w:rsidP="0036575C">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Signature</w:t>
      </w:r>
      <w:r w:rsidR="0036575C" w:rsidRPr="0036575C">
        <w:rPr>
          <w:rFonts w:ascii="Times New Roman" w:hAnsi="Times New Roman" w:cs="Times New Roman"/>
          <w:color w:val="000000" w:themeColor="text1"/>
        </w:rPr>
        <w:t>: ___________________________</w:t>
      </w:r>
    </w:p>
    <w:p w14:paraId="43E72765" w14:textId="77777777" w:rsidR="0036575C" w:rsidRPr="00C90980"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Name: _________________________</w:t>
      </w:r>
    </w:p>
    <w:p w14:paraId="15DF37DE" w14:textId="77777777" w:rsidR="0036575C" w:rsidRPr="00C90980"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Title: __________________________</w:t>
      </w:r>
    </w:p>
    <w:p w14:paraId="2F6F01E3" w14:textId="77777777" w:rsidR="0036575C"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Date: __________________________</w:t>
      </w:r>
    </w:p>
    <w:p w14:paraId="50A82AD2" w14:textId="77777777" w:rsidR="0036575C" w:rsidRPr="00C90980" w:rsidRDefault="0036575C" w:rsidP="0036575C">
      <w:pPr>
        <w:spacing w:line="480" w:lineRule="auto"/>
        <w:jc w:val="both"/>
        <w:rPr>
          <w:rFonts w:ascii="Times New Roman" w:hAnsi="Times New Roman" w:cs="Times New Roman"/>
          <w:color w:val="000000" w:themeColor="text1"/>
        </w:rPr>
      </w:pPr>
      <w:r w:rsidRPr="00D12F63">
        <w:rPr>
          <w:rFonts w:ascii="Times New Roman" w:hAnsi="Times New Roman" w:cs="Times New Roman"/>
          <w:color w:val="000000" w:themeColor="text1"/>
        </w:rPr>
        <w:t>Email: _________________________</w:t>
      </w:r>
    </w:p>
    <w:p w14:paraId="5E7F8D75" w14:textId="77777777" w:rsidR="0036575C" w:rsidRPr="00C90980"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br/>
        <w:t>[</w:t>
      </w:r>
      <w:r>
        <w:rPr>
          <w:rFonts w:ascii="Times New Roman" w:hAnsi="Times New Roman" w:cs="Times New Roman"/>
          <w:color w:val="000000" w:themeColor="text1"/>
        </w:rPr>
        <w:t>ADVISOR</w:t>
      </w:r>
      <w:r w:rsidRPr="00C90980">
        <w:rPr>
          <w:rFonts w:ascii="Times New Roman" w:hAnsi="Times New Roman" w:cs="Times New Roman"/>
          <w:color w:val="000000" w:themeColor="text1"/>
        </w:rPr>
        <w:t xml:space="preserve"> NAME]</w:t>
      </w:r>
    </w:p>
    <w:p w14:paraId="5E62B32B" w14:textId="77777777" w:rsidR="0036575C" w:rsidRPr="00C90980"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Signature: _____________________</w:t>
      </w:r>
    </w:p>
    <w:p w14:paraId="0B806785" w14:textId="77777777" w:rsidR="0036575C" w:rsidRPr="00C90980"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Name: _________________________</w:t>
      </w:r>
    </w:p>
    <w:p w14:paraId="58100633" w14:textId="77777777" w:rsidR="0036575C" w:rsidRDefault="0036575C" w:rsidP="0036575C">
      <w:pPr>
        <w:spacing w:line="480" w:lineRule="auto"/>
        <w:jc w:val="both"/>
        <w:rPr>
          <w:rFonts w:ascii="Times New Roman" w:hAnsi="Times New Roman" w:cs="Times New Roman"/>
          <w:color w:val="000000" w:themeColor="text1"/>
        </w:rPr>
      </w:pPr>
      <w:r w:rsidRPr="00C90980">
        <w:rPr>
          <w:rFonts w:ascii="Times New Roman" w:hAnsi="Times New Roman" w:cs="Times New Roman"/>
          <w:color w:val="000000" w:themeColor="text1"/>
        </w:rPr>
        <w:t>Date: __________________________</w:t>
      </w:r>
    </w:p>
    <w:p w14:paraId="79CAA4CC" w14:textId="77777777" w:rsidR="0036575C" w:rsidRPr="00D12F63" w:rsidRDefault="0036575C" w:rsidP="0036575C">
      <w:pPr>
        <w:spacing w:line="480" w:lineRule="auto"/>
        <w:jc w:val="both"/>
        <w:rPr>
          <w:rFonts w:ascii="Times New Roman" w:hAnsi="Times New Roman" w:cs="Times New Roman"/>
          <w:color w:val="000000" w:themeColor="text1"/>
        </w:rPr>
      </w:pPr>
      <w:r w:rsidRPr="00D12F63">
        <w:rPr>
          <w:rFonts w:ascii="Times New Roman" w:hAnsi="Times New Roman" w:cs="Times New Roman"/>
          <w:color w:val="000000" w:themeColor="text1"/>
        </w:rPr>
        <w:t>Email: _________________________</w:t>
      </w:r>
    </w:p>
    <w:p w14:paraId="6E2110E1" w14:textId="77777777" w:rsidR="0036575C" w:rsidRPr="003C2B8A" w:rsidRDefault="0036575C" w:rsidP="0036575C">
      <w:pPr>
        <w:spacing w:after="0" w:line="480" w:lineRule="auto"/>
        <w:jc w:val="both"/>
        <w:rPr>
          <w:rFonts w:ascii="Times New Roman" w:hAnsi="Times New Roman" w:cs="Times New Roman"/>
          <w:color w:val="000000" w:themeColor="text1"/>
        </w:rPr>
      </w:pPr>
    </w:p>
    <w:p w14:paraId="673D1723" w14:textId="77777777" w:rsidR="00FF37FD" w:rsidRDefault="00FF37FD"/>
    <w:sectPr w:rsidR="00FF37FD" w:rsidSect="0036575C">
      <w:footnotePr>
        <w:numRestart w:val="eachSect"/>
      </w:footnotePr>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B715A"/>
    <w:multiLevelType w:val="multilevel"/>
    <w:tmpl w:val="C422EBFA"/>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E860C5"/>
    <w:multiLevelType w:val="multilevel"/>
    <w:tmpl w:val="7344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007C74"/>
    <w:multiLevelType w:val="multilevel"/>
    <w:tmpl w:val="9C4EC3A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6ED37EA"/>
    <w:multiLevelType w:val="multilevel"/>
    <w:tmpl w:val="7AC8A9E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19D5580"/>
    <w:multiLevelType w:val="multilevel"/>
    <w:tmpl w:val="8C8417A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4593949">
    <w:abstractNumId w:val="1"/>
  </w:num>
  <w:num w:numId="2" w16cid:durableId="1314329254">
    <w:abstractNumId w:val="2"/>
  </w:num>
  <w:num w:numId="3" w16cid:durableId="1026370809">
    <w:abstractNumId w:val="0"/>
  </w:num>
  <w:num w:numId="4" w16cid:durableId="1855683963">
    <w:abstractNumId w:val="4"/>
  </w:num>
  <w:num w:numId="5" w16cid:durableId="1071657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75C"/>
    <w:rsid w:val="000828EA"/>
    <w:rsid w:val="001D7A83"/>
    <w:rsid w:val="0036575C"/>
    <w:rsid w:val="003752AF"/>
    <w:rsid w:val="00675F76"/>
    <w:rsid w:val="0069736B"/>
    <w:rsid w:val="0074148A"/>
    <w:rsid w:val="0086143E"/>
    <w:rsid w:val="00B50094"/>
    <w:rsid w:val="00B85CF6"/>
    <w:rsid w:val="00CD3C8E"/>
    <w:rsid w:val="00D41129"/>
    <w:rsid w:val="00E272A5"/>
    <w:rsid w:val="00E5074A"/>
    <w:rsid w:val="00F61A14"/>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47349F"/>
  <w15:chartTrackingRefBased/>
  <w15:docId w15:val="{5A41CFD0-F649-EA41-B8C1-E4050CA3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75C"/>
    <w:pPr>
      <w:spacing w:after="200"/>
    </w:pPr>
    <w:rPr>
      <w:kern w:val="0"/>
      <w14:ligatures w14:val="none"/>
    </w:rPr>
  </w:style>
  <w:style w:type="paragraph" w:styleId="Heading1">
    <w:name w:val="heading 1"/>
    <w:basedOn w:val="Normal"/>
    <w:next w:val="Normal"/>
    <w:link w:val="Heading1Char"/>
    <w:uiPriority w:val="9"/>
    <w:qFormat/>
    <w:rsid w:val="00F61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1A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A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A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A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A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A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A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qFormat/>
    <w:rsid w:val="00F61A14"/>
    <w:pPr>
      <w:ind w:left="720"/>
      <w:contextualSpacing/>
    </w:pPr>
  </w:style>
  <w:style w:type="paragraph" w:styleId="Quote">
    <w:name w:val="Quote"/>
    <w:basedOn w:val="Normal"/>
    <w:next w:val="Normal"/>
    <w:link w:val="QuoteChar"/>
    <w:uiPriority w:val="29"/>
    <w:qFormat/>
    <w:rsid w:val="00F61A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BodyText">
    <w:name w:val="Body Text"/>
    <w:basedOn w:val="Normal"/>
    <w:link w:val="BodyTextChar"/>
    <w:qFormat/>
    <w:rsid w:val="0036575C"/>
    <w:pPr>
      <w:spacing w:before="180" w:after="180"/>
    </w:pPr>
  </w:style>
  <w:style w:type="character" w:customStyle="1" w:styleId="BodyTextChar">
    <w:name w:val="Body Text Char"/>
    <w:basedOn w:val="DefaultParagraphFont"/>
    <w:link w:val="BodyText"/>
    <w:rsid w:val="0036575C"/>
    <w:rPr>
      <w:kern w:val="0"/>
      <w14:ligatures w14:val="none"/>
    </w:rPr>
  </w:style>
  <w:style w:type="paragraph" w:customStyle="1" w:styleId="FirstParagraph">
    <w:name w:val="First Paragraph"/>
    <w:basedOn w:val="BodyText"/>
    <w:next w:val="BodyText"/>
    <w:qFormat/>
    <w:rsid w:val="0036575C"/>
  </w:style>
  <w:style w:type="character" w:styleId="Hyperlink">
    <w:name w:val="Hyperlink"/>
    <w:basedOn w:val="DefaultParagraphFont"/>
    <w:rsid w:val="0036575C"/>
    <w:rPr>
      <w:color w:val="156082" w:themeColor="accent1"/>
    </w:rPr>
  </w:style>
  <w:style w:type="paragraph" w:styleId="NormalWeb">
    <w:name w:val="Normal (Web)"/>
    <w:basedOn w:val="Normal"/>
    <w:uiPriority w:val="99"/>
    <w:unhideWhenUsed/>
    <w:rsid w:val="003657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3243</Words>
  <Characters>18487</Characters>
  <Application>Microsoft Office Word</Application>
  <DocSecurity>0</DocSecurity>
  <Lines>154</Lines>
  <Paragraphs>43</Paragraphs>
  <ScaleCrop>false</ScaleCrop>
  <Company/>
  <LinksUpToDate>false</LinksUpToDate>
  <CharactersWithSpaces>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2025-10-17T16:01:00Z</dcterms:created>
  <dcterms:modified xsi:type="dcterms:W3CDTF">2025-10-17T16:01:00Z</dcterms:modified>
</cp:coreProperties>
</file>