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4F9A5" w14:textId="77777777" w:rsidR="00372D81" w:rsidRPr="00806A40" w:rsidRDefault="00372D81" w:rsidP="00372D8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jc w:val="both"/>
        <w:rPr>
          <w:color w:val="000000" w:themeColor="text1"/>
          <w:sz w:val="24"/>
          <w:szCs w:val="24"/>
        </w:rPr>
      </w:pPr>
    </w:p>
    <w:p w14:paraId="6079DFDE" w14:textId="77777777" w:rsidR="00372D81" w:rsidRPr="004E6AA7" w:rsidRDefault="00372D81" w:rsidP="00372D81">
      <w:pPr>
        <w:tabs>
          <w:tab w:val="left" w:pos="636"/>
          <w:tab w:val="right" w:pos="9360"/>
        </w:tabs>
        <w:rPr>
          <w:rFonts w:ascii="Garamond" w:hAnsi="Garamond" w:cs="Calibri"/>
          <w:color w:val="152F50"/>
          <w:spacing w:val="20"/>
          <w:sz w:val="28"/>
          <w:szCs w:val="28"/>
        </w:rPr>
      </w:pPr>
      <w:r w:rsidRPr="004E6AA7">
        <w:rPr>
          <w:rFonts w:ascii="Garamond" w:hAnsi="Garamond" w:cs="Calibri"/>
          <w:i/>
          <w:iCs/>
          <w:noProof/>
          <w:color w:val="152F50"/>
          <w:spacing w:val="20"/>
          <w:sz w:val="56"/>
          <w:szCs w:val="56"/>
        </w:rPr>
        <w:drawing>
          <wp:anchor distT="0" distB="0" distL="114300" distR="114300" simplePos="0" relativeHeight="251659264" behindDoc="0" locked="0" layoutInCell="1" allowOverlap="1" wp14:anchorId="23C6A4CB" wp14:editId="16ACB65F">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4"/>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6AA7">
        <w:rPr>
          <w:rFonts w:ascii="Garamond" w:hAnsi="Garamond" w:cs="Calibri"/>
          <w:color w:val="152F50"/>
          <w:spacing w:val="20"/>
          <w:sz w:val="56"/>
          <w:szCs w:val="56"/>
        </w:rPr>
        <w:t xml:space="preserve"> </w:t>
      </w:r>
    </w:p>
    <w:p w14:paraId="3E8E38F1" w14:textId="77777777" w:rsidR="00372D81" w:rsidRPr="004E6AA7" w:rsidRDefault="00372D81" w:rsidP="00372D81">
      <w:pPr>
        <w:rPr>
          <w:rFonts w:ascii="Garamond" w:hAnsi="Garamond" w:cs="Calibri"/>
          <w:color w:val="152F50"/>
          <w:sz w:val="13"/>
          <w:szCs w:val="13"/>
        </w:rPr>
      </w:pPr>
    </w:p>
    <w:p w14:paraId="712B419A" w14:textId="77777777" w:rsidR="00372D81" w:rsidRPr="004E6AA7" w:rsidRDefault="00372D81" w:rsidP="00372D81">
      <w:pPr>
        <w:rPr>
          <w:rFonts w:ascii="Garamond" w:hAnsi="Garamond" w:cs="Calibri"/>
          <w:color w:val="152F50"/>
          <w:sz w:val="13"/>
          <w:szCs w:val="13"/>
        </w:rPr>
      </w:pPr>
    </w:p>
    <w:p w14:paraId="238098CC" w14:textId="77777777" w:rsidR="00372D81" w:rsidRPr="004E6AA7" w:rsidRDefault="00372D81" w:rsidP="00372D81">
      <w:pPr>
        <w:rPr>
          <w:rFonts w:ascii="Garamond" w:hAnsi="Garamond" w:cs="Calibri"/>
          <w:b/>
          <w:bCs/>
          <w:color w:val="152F50"/>
          <w:sz w:val="28"/>
          <w:szCs w:val="28"/>
        </w:rPr>
      </w:pPr>
    </w:p>
    <w:p w14:paraId="17729A83" w14:textId="77777777" w:rsidR="00372D81" w:rsidRDefault="00372D81" w:rsidP="00372D81">
      <w:pPr>
        <w:jc w:val="center"/>
        <w:rPr>
          <w:rFonts w:ascii="Garamond" w:hAnsi="Garamond" w:cs="Calibri"/>
          <w:b/>
          <w:bCs/>
          <w:color w:val="152F50"/>
          <w:sz w:val="28"/>
          <w:szCs w:val="28"/>
        </w:rPr>
      </w:pPr>
    </w:p>
    <w:p w14:paraId="229E433F" w14:textId="77777777" w:rsidR="00372D81" w:rsidRPr="006A56D5" w:rsidRDefault="00372D81" w:rsidP="00372D81">
      <w:pPr>
        <w:jc w:val="center"/>
        <w:rPr>
          <w:rFonts w:ascii="Garamond" w:hAnsi="Garamond" w:cs="Calibri"/>
          <w:b/>
          <w:bCs/>
          <w:color w:val="152F50"/>
        </w:rPr>
      </w:pPr>
    </w:p>
    <w:p w14:paraId="2C868F72" w14:textId="77777777" w:rsidR="00372D81" w:rsidRPr="006A56D5" w:rsidRDefault="00372D81" w:rsidP="00372D81">
      <w:pPr>
        <w:jc w:val="center"/>
        <w:rPr>
          <w:rFonts w:ascii="Garamond" w:hAnsi="Garamond" w:cs="Calibri"/>
          <w:b/>
          <w:bCs/>
          <w:color w:val="152F50"/>
        </w:rPr>
      </w:pPr>
    </w:p>
    <w:p w14:paraId="4139CDCC" w14:textId="77777777" w:rsidR="00372D81" w:rsidRPr="004E6AA7" w:rsidRDefault="00372D81" w:rsidP="00372D81">
      <w:pPr>
        <w:jc w:val="center"/>
        <w:rPr>
          <w:rFonts w:ascii="Garamond" w:hAnsi="Garamond" w:cs="Calibri"/>
          <w:b/>
          <w:bCs/>
          <w:color w:val="152F50"/>
          <w:sz w:val="96"/>
          <w:szCs w:val="96"/>
        </w:rPr>
      </w:pPr>
      <w:r>
        <w:rPr>
          <w:rFonts w:ascii="Garamond" w:hAnsi="Garamond" w:cs="Calibri"/>
          <w:b/>
          <w:bCs/>
          <w:color w:val="152F50"/>
          <w:sz w:val="96"/>
          <w:szCs w:val="96"/>
        </w:rPr>
        <w:t xml:space="preserve">KEY PERSONNEL EQUITY INCENTIVE PLAN </w:t>
      </w:r>
    </w:p>
    <w:p w14:paraId="6198EC97" w14:textId="77777777" w:rsidR="00372D81" w:rsidRPr="004E6AA7" w:rsidRDefault="00372D81" w:rsidP="00372D81">
      <w:pPr>
        <w:jc w:val="center"/>
        <w:rPr>
          <w:rFonts w:ascii="Garamond" w:hAnsi="Garamond" w:cs="Calibri"/>
          <w:color w:val="152F50"/>
          <w:sz w:val="40"/>
          <w:szCs w:val="40"/>
        </w:rPr>
      </w:pPr>
    </w:p>
    <w:p w14:paraId="42B942C2" w14:textId="77777777" w:rsidR="00372D81" w:rsidRPr="004E6AA7" w:rsidRDefault="00372D81" w:rsidP="00372D81">
      <w:pPr>
        <w:jc w:val="center"/>
        <w:rPr>
          <w:rFonts w:ascii="Garamond" w:hAnsi="Garamond" w:cs="Calibri"/>
          <w:color w:val="152F50"/>
          <w:sz w:val="52"/>
          <w:szCs w:val="52"/>
        </w:rPr>
      </w:pPr>
      <w:r>
        <w:rPr>
          <w:rFonts w:ascii="Garamond" w:hAnsi="Garamond" w:cs="Calibri"/>
          <w:color w:val="152F50"/>
          <w:sz w:val="52"/>
          <w:szCs w:val="52"/>
        </w:rPr>
        <w:t>RESTRICTED STOCK GRANTS</w:t>
      </w:r>
    </w:p>
    <w:p w14:paraId="5842E783" w14:textId="77777777" w:rsidR="00372D81" w:rsidRPr="004E6AA7" w:rsidRDefault="00372D81" w:rsidP="00372D81">
      <w:pPr>
        <w:tabs>
          <w:tab w:val="left" w:pos="5740"/>
        </w:tabs>
        <w:rPr>
          <w:rFonts w:ascii="Garamond" w:hAnsi="Garamond" w:cs="Calibri"/>
          <w:color w:val="152F50"/>
        </w:rPr>
      </w:pPr>
      <w:r w:rsidRPr="004E6AA7">
        <w:rPr>
          <w:rFonts w:ascii="Garamond" w:hAnsi="Garamond" w:cs="Calibri"/>
          <w:color w:val="152F50"/>
        </w:rPr>
        <w:tab/>
      </w:r>
    </w:p>
    <w:p w14:paraId="19B88108" w14:textId="77777777" w:rsidR="00372D81" w:rsidRPr="004E6AA7" w:rsidRDefault="00372D81" w:rsidP="00372D81">
      <w:pPr>
        <w:rPr>
          <w:rFonts w:ascii="Garamond" w:hAnsi="Garamond" w:cs="Calibri"/>
          <w:color w:val="152F50"/>
        </w:rPr>
      </w:pPr>
    </w:p>
    <w:p w14:paraId="563ACDB9" w14:textId="77777777" w:rsidR="00372D81" w:rsidRPr="004E6AA7" w:rsidRDefault="00372D81" w:rsidP="00372D81">
      <w:pPr>
        <w:rPr>
          <w:rFonts w:ascii="Garamond" w:hAnsi="Garamond" w:cs="Calibri"/>
          <w:color w:val="152F50"/>
        </w:rPr>
      </w:pPr>
    </w:p>
    <w:p w14:paraId="28F3066E" w14:textId="77777777" w:rsidR="00372D81" w:rsidRPr="004E6AA7" w:rsidRDefault="00372D81" w:rsidP="00372D81">
      <w:pPr>
        <w:jc w:val="center"/>
        <w:rPr>
          <w:rFonts w:ascii="Garamond" w:hAnsi="Garamond" w:cs="Calibri"/>
          <w:color w:val="152F50"/>
          <w:sz w:val="28"/>
          <w:szCs w:val="28"/>
        </w:rPr>
      </w:pPr>
      <w:r w:rsidRPr="004E6AA7">
        <w:rPr>
          <w:rFonts w:ascii="Garamond" w:hAnsi="Garamond" w:cs="Calibri"/>
          <w:color w:val="152F50"/>
          <w:sz w:val="28"/>
          <w:szCs w:val="28"/>
        </w:rPr>
        <w:t>PREPARED FOR THE FOUNDER RESOURCE VAULT</w:t>
      </w:r>
    </w:p>
    <w:p w14:paraId="0E4A63BC" w14:textId="77777777" w:rsidR="00372D81" w:rsidRPr="004E6AA7" w:rsidRDefault="00372D81" w:rsidP="00372D81">
      <w:pPr>
        <w:rPr>
          <w:rFonts w:ascii="Garamond" w:hAnsi="Garamond" w:cs="Calibri"/>
          <w:color w:val="152F50"/>
          <w:sz w:val="28"/>
          <w:szCs w:val="28"/>
        </w:rPr>
      </w:pPr>
    </w:p>
    <w:p w14:paraId="56E0D87F" w14:textId="77777777" w:rsidR="00372D81" w:rsidRPr="004E6AA7" w:rsidRDefault="00372D81" w:rsidP="00372D81">
      <w:pPr>
        <w:jc w:val="center"/>
        <w:rPr>
          <w:rFonts w:ascii="Garamond" w:hAnsi="Garamond" w:cs="Calibri"/>
          <w:color w:val="152F50"/>
          <w:sz w:val="28"/>
          <w:szCs w:val="28"/>
        </w:rPr>
      </w:pPr>
      <w:r w:rsidRPr="004E6AA7">
        <w:rPr>
          <w:rFonts w:ascii="Garamond" w:hAnsi="Garamond" w:cs="Calibri"/>
          <w:color w:val="152F50"/>
          <w:sz w:val="28"/>
          <w:szCs w:val="28"/>
        </w:rPr>
        <w:t>2025 EDITION</w:t>
      </w:r>
    </w:p>
    <w:p w14:paraId="0ADE58A1" w14:textId="77777777" w:rsidR="00372D81" w:rsidRPr="004E6AA7" w:rsidRDefault="00372D81" w:rsidP="00372D81">
      <w:pPr>
        <w:jc w:val="center"/>
        <w:rPr>
          <w:rFonts w:ascii="Garamond" w:hAnsi="Garamond" w:cs="Calibri"/>
          <w:color w:val="152F50"/>
          <w:sz w:val="28"/>
          <w:szCs w:val="28"/>
        </w:rPr>
      </w:pPr>
    </w:p>
    <w:p w14:paraId="0EFADFD3" w14:textId="77777777" w:rsidR="00372D81" w:rsidRPr="004E6AA7" w:rsidRDefault="00372D81" w:rsidP="00372D81">
      <w:pPr>
        <w:rPr>
          <w:rFonts w:ascii="Garamond" w:hAnsi="Garamond" w:cs="Calibri"/>
          <w:color w:val="152F50"/>
          <w:sz w:val="28"/>
          <w:szCs w:val="28"/>
        </w:rPr>
      </w:pPr>
    </w:p>
    <w:p w14:paraId="49695221" w14:textId="77777777" w:rsidR="00372D81" w:rsidRDefault="00372D81" w:rsidP="00372D81">
      <w:pPr>
        <w:jc w:val="center"/>
        <w:rPr>
          <w:rFonts w:ascii="Garamond" w:hAnsi="Garamond" w:cs="Calibri"/>
          <w:color w:val="152F50"/>
          <w:sz w:val="28"/>
          <w:szCs w:val="28"/>
        </w:rPr>
      </w:pPr>
    </w:p>
    <w:p w14:paraId="6880A9D5" w14:textId="77777777" w:rsidR="00372D81" w:rsidRPr="004E6AA7" w:rsidRDefault="00372D81" w:rsidP="00372D81">
      <w:pPr>
        <w:jc w:val="center"/>
        <w:rPr>
          <w:rFonts w:ascii="Garamond" w:hAnsi="Garamond" w:cs="Calibri"/>
          <w:color w:val="152F50"/>
          <w:sz w:val="28"/>
          <w:szCs w:val="28"/>
        </w:rPr>
      </w:pPr>
    </w:p>
    <w:p w14:paraId="2B003529" w14:textId="77777777" w:rsidR="00372D81" w:rsidRPr="004E6AA7" w:rsidRDefault="00372D81" w:rsidP="00372D81">
      <w:pPr>
        <w:jc w:val="center"/>
        <w:rPr>
          <w:rFonts w:ascii="Garamond" w:hAnsi="Garamond" w:cs="Calibri"/>
          <w:color w:val="152F50"/>
          <w:sz w:val="28"/>
          <w:szCs w:val="28"/>
        </w:rPr>
      </w:pPr>
      <w:r>
        <w:rPr>
          <w:rFonts w:ascii="Garamond" w:hAnsi="Garamond" w:cs="Calibri"/>
          <w:color w:val="152F50"/>
          <w:sz w:val="28"/>
          <w:szCs w:val="28"/>
        </w:rPr>
        <w:t>More Information:</w:t>
      </w:r>
    </w:p>
    <w:p w14:paraId="42042522" w14:textId="77777777" w:rsidR="00372D81" w:rsidRPr="004E6AA7" w:rsidRDefault="00372D81" w:rsidP="00372D81">
      <w:pPr>
        <w:jc w:val="center"/>
        <w:rPr>
          <w:rFonts w:ascii="Garamond" w:hAnsi="Garamond" w:cs="Calibri"/>
          <w:color w:val="152F50"/>
          <w:sz w:val="28"/>
          <w:szCs w:val="28"/>
        </w:rPr>
      </w:pPr>
      <w:r>
        <w:rPr>
          <w:rStyle w:val="Hyperlink"/>
          <w:rFonts w:ascii="Garamond" w:hAnsi="Garamond" w:cs="Calibri"/>
          <w:color w:val="152F50"/>
          <w:sz w:val="28"/>
          <w:szCs w:val="28"/>
        </w:rPr>
        <w:t>www.JulianGarciaLaw.com</w:t>
      </w:r>
    </w:p>
    <w:p w14:paraId="34116EE1" w14:textId="77777777" w:rsidR="00372D81" w:rsidRPr="004E6AA7" w:rsidRDefault="00372D81" w:rsidP="00372D81">
      <w:pPr>
        <w:rPr>
          <w:rFonts w:ascii="Garamond" w:hAnsi="Garamond" w:cs="Calibri"/>
          <w:color w:val="152F50"/>
          <w:sz w:val="28"/>
          <w:szCs w:val="28"/>
        </w:rPr>
      </w:pPr>
    </w:p>
    <w:p w14:paraId="1BD78C4D" w14:textId="77777777" w:rsidR="00372D81" w:rsidRPr="00283D2E" w:rsidRDefault="00372D81" w:rsidP="00372D81">
      <w:pPr>
        <w:jc w:val="center"/>
        <w:rPr>
          <w:rFonts w:ascii="Garamond" w:hAnsi="Garamond" w:cs="Calibri"/>
          <w:color w:val="152F50"/>
          <w:sz w:val="28"/>
          <w:szCs w:val="28"/>
        </w:rPr>
      </w:pPr>
    </w:p>
    <w:p w14:paraId="372E224A" w14:textId="77777777" w:rsidR="00372D81" w:rsidRPr="00283D2E" w:rsidRDefault="00372D81" w:rsidP="00372D81">
      <w:pPr>
        <w:jc w:val="center"/>
        <w:rPr>
          <w:rFonts w:ascii="Garamond" w:hAnsi="Garamond" w:cs="Calibri"/>
          <w:color w:val="152F50"/>
          <w:sz w:val="28"/>
          <w:szCs w:val="28"/>
        </w:rPr>
      </w:pPr>
    </w:p>
    <w:p w14:paraId="7FE6532F" w14:textId="77777777" w:rsidR="00372D81" w:rsidRPr="00283D2E" w:rsidRDefault="00372D81" w:rsidP="00372D81">
      <w:pPr>
        <w:rPr>
          <w:rFonts w:ascii="Garamond" w:hAnsi="Garamond" w:cs="Calibri"/>
          <w:color w:val="152F50"/>
          <w:sz w:val="28"/>
          <w:szCs w:val="28"/>
        </w:rPr>
      </w:pPr>
    </w:p>
    <w:p w14:paraId="60362D33" w14:textId="77777777" w:rsidR="00283D2E" w:rsidRPr="00283D2E" w:rsidRDefault="00283D2E" w:rsidP="00283D2E">
      <w:pPr>
        <w:spacing w:line="276" w:lineRule="auto"/>
        <w:jc w:val="both"/>
        <w:rPr>
          <w:rFonts w:ascii="Garamond" w:hAnsi="Garamond"/>
          <w:color w:val="003363"/>
          <w:sz w:val="28"/>
          <w:szCs w:val="28"/>
        </w:rPr>
      </w:pPr>
      <w:r w:rsidRPr="00283D2E">
        <w:rPr>
          <w:rFonts w:ascii="Garamond" w:hAnsi="Garamond"/>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50EB8AD9" w14:textId="77777777" w:rsidR="00372D81" w:rsidRDefault="00372D81" w:rsidP="00372D81"/>
    <w:p w14:paraId="773A7FFE" w14:textId="77777777" w:rsidR="00372D81" w:rsidRDefault="00372D81" w:rsidP="00372D81"/>
    <w:p w14:paraId="1A4D3953" w14:textId="77777777" w:rsidR="00372D81" w:rsidRDefault="00372D81" w:rsidP="00372D81"/>
    <w:p w14:paraId="1F9CD6FB" w14:textId="77777777" w:rsidR="00372D81" w:rsidRDefault="00372D81" w:rsidP="00372D81"/>
    <w:p w14:paraId="5EF02D01" w14:textId="77777777" w:rsidR="00372D81" w:rsidRDefault="00372D81" w:rsidP="00372D81"/>
    <w:p w14:paraId="4D9F5A49" w14:textId="31602785" w:rsidR="00372D81" w:rsidRPr="00F06505" w:rsidRDefault="00372D81" w:rsidP="00F06505">
      <w:pPr>
        <w:widowControl/>
        <w:autoSpaceDE/>
        <w:autoSpaceDN/>
        <w:adjustRightInd/>
        <w:rPr>
          <w:b/>
          <w:bCs/>
          <w:sz w:val="24"/>
          <w:szCs w:val="24"/>
        </w:rPr>
        <w:sectPr w:rsidR="00372D81" w:rsidRPr="00F06505" w:rsidSect="00372D81">
          <w:pgSz w:w="12240" w:h="15840"/>
          <w:pgMar w:top="1440" w:right="1440" w:bottom="1440" w:left="1440" w:header="720" w:footer="720" w:gutter="0"/>
          <w:cols w:space="720"/>
          <w:docGrid w:linePitch="360"/>
        </w:sectPr>
      </w:pPr>
    </w:p>
    <w:p w14:paraId="75576F05" w14:textId="77777777" w:rsidR="00372D81" w:rsidRPr="009B5C03" w:rsidRDefault="00372D81" w:rsidP="00372D81">
      <w:pPr>
        <w:pStyle w:val="NormalWeb"/>
        <w:spacing w:before="0" w:beforeAutospacing="0" w:after="0" w:afterAutospacing="0" w:line="276" w:lineRule="auto"/>
        <w:jc w:val="center"/>
        <w:rPr>
          <w:b/>
          <w:bCs/>
          <w:color w:val="000000" w:themeColor="text1"/>
        </w:rPr>
      </w:pPr>
      <w:r w:rsidRPr="009B5C03">
        <w:rPr>
          <w:b/>
          <w:bCs/>
          <w:color w:val="000000" w:themeColor="text1"/>
        </w:rPr>
        <w:t>TABLE OF CONTENTS</w:t>
      </w:r>
    </w:p>
    <w:p w14:paraId="161CAE39" w14:textId="77777777" w:rsidR="00372D81" w:rsidRDefault="00372D81" w:rsidP="00372D81">
      <w:pPr>
        <w:widowControl/>
        <w:autoSpaceDE/>
        <w:autoSpaceDN/>
        <w:adjustRightInd/>
        <w:spacing w:line="276" w:lineRule="auto"/>
        <w:jc w:val="center"/>
        <w:outlineLvl w:val="1"/>
        <w:rPr>
          <w:color w:val="000000" w:themeColor="text1"/>
          <w:sz w:val="24"/>
          <w:szCs w:val="24"/>
          <w:u w:val="single"/>
        </w:rPr>
      </w:pPr>
    </w:p>
    <w:p w14:paraId="47A720BC" w14:textId="77777777" w:rsidR="00372D81" w:rsidRDefault="00372D81" w:rsidP="00372D81">
      <w:pPr>
        <w:widowControl/>
        <w:autoSpaceDE/>
        <w:autoSpaceDN/>
        <w:adjustRightInd/>
        <w:spacing w:line="276" w:lineRule="auto"/>
        <w:outlineLvl w:val="1"/>
        <w:rPr>
          <w:color w:val="000000" w:themeColor="text1"/>
          <w:sz w:val="24"/>
          <w:szCs w:val="24"/>
          <w:u w:val="single"/>
        </w:rPr>
        <w:sectPr w:rsidR="00372D81" w:rsidSect="00372D81">
          <w:type w:val="continuous"/>
          <w:pgSz w:w="12240" w:h="15840"/>
          <w:pgMar w:top="1440" w:right="1440" w:bottom="1440" w:left="1440" w:header="720" w:footer="720" w:gutter="0"/>
          <w:cols w:space="720"/>
          <w:docGrid w:linePitch="360"/>
        </w:sectPr>
      </w:pPr>
    </w:p>
    <w:p w14:paraId="76037C91" w14:textId="77777777" w:rsidR="00372D81" w:rsidRPr="00E87B65" w:rsidRDefault="00372D81" w:rsidP="00372D81">
      <w:pPr>
        <w:widowControl/>
        <w:autoSpaceDE/>
        <w:autoSpaceDN/>
        <w:adjustRightInd/>
        <w:spacing w:line="276" w:lineRule="auto"/>
        <w:jc w:val="center"/>
        <w:outlineLvl w:val="1"/>
        <w:rPr>
          <w:color w:val="000000" w:themeColor="text1"/>
          <w:sz w:val="24"/>
          <w:szCs w:val="24"/>
          <w:u w:val="single"/>
        </w:rPr>
      </w:pPr>
      <w:r w:rsidRPr="00E87B65">
        <w:rPr>
          <w:color w:val="000000" w:themeColor="text1"/>
          <w:sz w:val="24"/>
          <w:szCs w:val="24"/>
          <w:u w:val="single"/>
        </w:rPr>
        <w:t>ARTICLE 1. PURPOSE</w:t>
      </w:r>
    </w:p>
    <w:p w14:paraId="7ECEC54D"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5D741A20"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1.1</w:t>
      </w:r>
      <w:r>
        <w:rPr>
          <w:color w:val="000000" w:themeColor="text1"/>
        </w:rPr>
        <w:t xml:space="preserve"> </w:t>
      </w:r>
      <w:r w:rsidRPr="00E87B65">
        <w:rPr>
          <w:color w:val="000000" w:themeColor="text1"/>
        </w:rPr>
        <w:t>Purpose</w:t>
      </w:r>
    </w:p>
    <w:p w14:paraId="4A1B20E8"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1.2</w:t>
      </w:r>
      <w:r>
        <w:rPr>
          <w:color w:val="000000" w:themeColor="text1"/>
          <w:sz w:val="24"/>
          <w:szCs w:val="24"/>
        </w:rPr>
        <w:t xml:space="preserve"> </w:t>
      </w:r>
      <w:r w:rsidRPr="00E87B65">
        <w:rPr>
          <w:color w:val="000000" w:themeColor="text1"/>
          <w:sz w:val="24"/>
          <w:szCs w:val="24"/>
        </w:rPr>
        <w:t>Form of Awards</w:t>
      </w:r>
    </w:p>
    <w:p w14:paraId="0DCA319C"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1.3</w:t>
      </w:r>
      <w:r>
        <w:rPr>
          <w:color w:val="000000" w:themeColor="text1"/>
          <w:sz w:val="24"/>
          <w:szCs w:val="24"/>
        </w:rPr>
        <w:t xml:space="preserve"> </w:t>
      </w:r>
      <w:r w:rsidRPr="00E87B65">
        <w:rPr>
          <w:color w:val="000000" w:themeColor="text1"/>
          <w:sz w:val="24"/>
          <w:szCs w:val="24"/>
        </w:rPr>
        <w:t>Compensatory Use Only</w:t>
      </w:r>
    </w:p>
    <w:p w14:paraId="20DDF289"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DAE2278" w14:textId="77777777" w:rsidR="00372D81" w:rsidRPr="00E87B65" w:rsidRDefault="00372D81" w:rsidP="00372D81">
      <w:pPr>
        <w:widowControl/>
        <w:autoSpaceDE/>
        <w:autoSpaceDN/>
        <w:adjustRightInd/>
        <w:spacing w:line="276" w:lineRule="auto"/>
        <w:jc w:val="center"/>
        <w:outlineLvl w:val="1"/>
        <w:rPr>
          <w:color w:val="000000" w:themeColor="text1"/>
          <w:sz w:val="24"/>
          <w:szCs w:val="24"/>
          <w:u w:val="single"/>
        </w:rPr>
      </w:pPr>
      <w:r w:rsidRPr="00E87B65">
        <w:rPr>
          <w:color w:val="000000" w:themeColor="text1"/>
          <w:sz w:val="24"/>
          <w:szCs w:val="24"/>
          <w:u w:val="single"/>
        </w:rPr>
        <w:t>ARTICLE 2. SHARE RESERVE</w:t>
      </w:r>
    </w:p>
    <w:p w14:paraId="1C6D5859"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29E30076"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2.1</w:t>
      </w:r>
      <w:r>
        <w:rPr>
          <w:color w:val="000000" w:themeColor="text1"/>
        </w:rPr>
        <w:t xml:space="preserve"> </w:t>
      </w:r>
      <w:r w:rsidRPr="00E87B65">
        <w:rPr>
          <w:color w:val="000000" w:themeColor="text1"/>
        </w:rPr>
        <w:t>Authorized Shares</w:t>
      </w:r>
    </w:p>
    <w:p w14:paraId="04957634" w14:textId="77777777" w:rsidR="00372D81"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2.2</w:t>
      </w:r>
      <w:r>
        <w:rPr>
          <w:color w:val="000000" w:themeColor="text1"/>
        </w:rPr>
        <w:t xml:space="preserve"> </w:t>
      </w:r>
      <w:r w:rsidRPr="00E87B65">
        <w:rPr>
          <w:color w:val="000000" w:themeColor="text1"/>
        </w:rPr>
        <w:t>Recycled Shares</w:t>
      </w:r>
    </w:p>
    <w:p w14:paraId="74E4595E"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74558FE"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3. ELIGIBILITY</w:t>
      </w:r>
    </w:p>
    <w:p w14:paraId="3A73ED0D"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0C59F167"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3.1</w:t>
      </w:r>
      <w:r>
        <w:rPr>
          <w:color w:val="000000" w:themeColor="text1"/>
          <w:sz w:val="24"/>
          <w:szCs w:val="24"/>
        </w:rPr>
        <w:t xml:space="preserve"> </w:t>
      </w:r>
      <w:r w:rsidRPr="00E87B65">
        <w:rPr>
          <w:color w:val="000000" w:themeColor="text1"/>
          <w:sz w:val="24"/>
          <w:szCs w:val="24"/>
        </w:rPr>
        <w:t>Eligible Service Providers</w:t>
      </w:r>
    </w:p>
    <w:p w14:paraId="718EC28C"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3.2</w:t>
      </w:r>
      <w:r>
        <w:rPr>
          <w:color w:val="000000" w:themeColor="text1"/>
          <w:sz w:val="24"/>
          <w:szCs w:val="24"/>
        </w:rPr>
        <w:t xml:space="preserve"> </w:t>
      </w:r>
      <w:r w:rsidRPr="00E87B65">
        <w:rPr>
          <w:color w:val="000000" w:themeColor="text1"/>
          <w:sz w:val="24"/>
          <w:szCs w:val="24"/>
        </w:rPr>
        <w:t>Recipient Selection</w:t>
      </w:r>
    </w:p>
    <w:p w14:paraId="0CCA75AA"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3.3</w:t>
      </w:r>
      <w:r>
        <w:rPr>
          <w:color w:val="000000" w:themeColor="text1"/>
          <w:sz w:val="24"/>
          <w:szCs w:val="24"/>
        </w:rPr>
        <w:t xml:space="preserve"> </w:t>
      </w:r>
      <w:r w:rsidRPr="00E87B65">
        <w:rPr>
          <w:color w:val="000000" w:themeColor="text1"/>
          <w:sz w:val="24"/>
          <w:szCs w:val="24"/>
        </w:rPr>
        <w:t>No Guaranteed Participation</w:t>
      </w:r>
    </w:p>
    <w:p w14:paraId="4E10B786"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3.4</w:t>
      </w:r>
      <w:r>
        <w:rPr>
          <w:color w:val="000000" w:themeColor="text1"/>
          <w:sz w:val="24"/>
          <w:szCs w:val="24"/>
        </w:rPr>
        <w:t xml:space="preserve"> </w:t>
      </w:r>
      <w:r w:rsidRPr="00E87B65">
        <w:rPr>
          <w:color w:val="000000" w:themeColor="text1"/>
          <w:sz w:val="24"/>
          <w:szCs w:val="24"/>
        </w:rPr>
        <w:t>Written Requirement</w:t>
      </w:r>
    </w:p>
    <w:p w14:paraId="725D756E"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066EF06E"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4. VESTING AND FORFEITURE</w:t>
      </w:r>
    </w:p>
    <w:p w14:paraId="690A5BFD"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4D77E34F"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4.1 Grant Terms</w:t>
      </w:r>
    </w:p>
    <w:p w14:paraId="0B5824D8"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4.2 Vesting Schedules</w:t>
      </w:r>
    </w:p>
    <w:p w14:paraId="4F8A2F76"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4.3 Repurchase Rights</w:t>
      </w:r>
    </w:p>
    <w:p w14:paraId="034B962A"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05CC8A00"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5. CHANGE IN CONTROL</w:t>
      </w:r>
    </w:p>
    <w:p w14:paraId="12D6D315"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566C9621"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5.1</w:t>
      </w:r>
      <w:r>
        <w:rPr>
          <w:color w:val="000000" w:themeColor="text1"/>
        </w:rPr>
        <w:t xml:space="preserve"> </w:t>
      </w:r>
      <w:r w:rsidRPr="00E87B65">
        <w:rPr>
          <w:color w:val="000000" w:themeColor="text1"/>
        </w:rPr>
        <w:t>Treatment Upon Change in Control</w:t>
      </w:r>
    </w:p>
    <w:p w14:paraId="1EC84979"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5.2</w:t>
      </w:r>
      <w:r>
        <w:rPr>
          <w:color w:val="000000" w:themeColor="text1"/>
        </w:rPr>
        <w:t xml:space="preserve"> Original</w:t>
      </w:r>
      <w:r w:rsidRPr="00E87B65">
        <w:rPr>
          <w:color w:val="000000" w:themeColor="text1"/>
        </w:rPr>
        <w:t xml:space="preserve"> Authority</w:t>
      </w:r>
    </w:p>
    <w:p w14:paraId="04B77449"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2EEC4C15" w14:textId="77777777" w:rsidR="00F06505" w:rsidRDefault="00F06505" w:rsidP="00372D81">
      <w:pPr>
        <w:widowControl/>
        <w:autoSpaceDE/>
        <w:autoSpaceDN/>
        <w:adjustRightInd/>
        <w:spacing w:line="276" w:lineRule="auto"/>
        <w:jc w:val="center"/>
        <w:outlineLvl w:val="1"/>
        <w:rPr>
          <w:color w:val="000000" w:themeColor="text1"/>
          <w:sz w:val="24"/>
          <w:szCs w:val="24"/>
          <w:u w:val="single"/>
        </w:rPr>
      </w:pPr>
    </w:p>
    <w:p w14:paraId="0CF4D962" w14:textId="50D8F999"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6. ADMINISTRATION</w:t>
      </w:r>
    </w:p>
    <w:p w14:paraId="2844354F"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5BBDCDB9"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6.1</w:t>
      </w:r>
      <w:r>
        <w:rPr>
          <w:color w:val="000000" w:themeColor="text1"/>
        </w:rPr>
        <w:t xml:space="preserve"> </w:t>
      </w:r>
      <w:r w:rsidRPr="00E87B65">
        <w:rPr>
          <w:color w:val="000000" w:themeColor="text1"/>
        </w:rPr>
        <w:t>Board as Administrator</w:t>
      </w:r>
    </w:p>
    <w:p w14:paraId="1B8A0AA0"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6.2</w:t>
      </w:r>
      <w:r>
        <w:rPr>
          <w:color w:val="000000" w:themeColor="text1"/>
        </w:rPr>
        <w:t xml:space="preserve"> </w:t>
      </w:r>
      <w:r w:rsidRPr="00E87B65">
        <w:rPr>
          <w:color w:val="000000" w:themeColor="text1"/>
        </w:rPr>
        <w:t>Delegation</w:t>
      </w:r>
    </w:p>
    <w:p w14:paraId="19C65C7E"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6.3</w:t>
      </w:r>
      <w:r>
        <w:rPr>
          <w:color w:val="000000" w:themeColor="text1"/>
        </w:rPr>
        <w:t xml:space="preserve"> Recordkeeping</w:t>
      </w:r>
    </w:p>
    <w:p w14:paraId="69D7025F"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882E3FB"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7. TRANSFER RESTRICTIONS</w:t>
      </w:r>
    </w:p>
    <w:p w14:paraId="5070FC7C"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1992F4E5"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7.1 Restrictions on Transfer</w:t>
      </w:r>
    </w:p>
    <w:p w14:paraId="35C9B27C"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7.2 Joinder to Shareholder Agreement</w:t>
      </w:r>
    </w:p>
    <w:p w14:paraId="15D108DB"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7.3 Void Transfers</w:t>
      </w:r>
    </w:p>
    <w:p w14:paraId="0F4D69D1"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27E12981" w14:textId="77777777" w:rsidR="00372D81" w:rsidRPr="004D0A80" w:rsidRDefault="00372D81" w:rsidP="00372D81">
      <w:pPr>
        <w:widowControl/>
        <w:autoSpaceDE/>
        <w:autoSpaceDN/>
        <w:adjustRightInd/>
        <w:spacing w:line="276" w:lineRule="auto"/>
        <w:jc w:val="center"/>
        <w:outlineLvl w:val="1"/>
        <w:rPr>
          <w:color w:val="000000" w:themeColor="text1"/>
          <w:sz w:val="24"/>
          <w:szCs w:val="24"/>
          <w:u w:val="single"/>
        </w:rPr>
      </w:pPr>
      <w:r w:rsidRPr="004D0A80">
        <w:rPr>
          <w:color w:val="000000" w:themeColor="text1"/>
          <w:sz w:val="24"/>
          <w:szCs w:val="24"/>
          <w:u w:val="single"/>
        </w:rPr>
        <w:t>ARTICLE 8. TAX AND SECURITIES LAW COMPLIANCE</w:t>
      </w:r>
    </w:p>
    <w:p w14:paraId="040204A5"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5C78EC0E" w14:textId="77777777" w:rsidR="00372D81" w:rsidRPr="00E87B65" w:rsidRDefault="00372D81" w:rsidP="00372D81">
      <w:pPr>
        <w:widowControl/>
        <w:autoSpaceDE/>
        <w:autoSpaceDN/>
        <w:adjustRightInd/>
        <w:spacing w:line="276" w:lineRule="auto"/>
        <w:jc w:val="both"/>
        <w:outlineLvl w:val="2"/>
        <w:rPr>
          <w:color w:val="000000" w:themeColor="text1"/>
          <w:sz w:val="24"/>
          <w:szCs w:val="24"/>
        </w:rPr>
      </w:pPr>
      <w:r w:rsidRPr="00E87B65">
        <w:rPr>
          <w:color w:val="000000" w:themeColor="text1"/>
          <w:sz w:val="24"/>
          <w:szCs w:val="24"/>
        </w:rPr>
        <w:t>8.1 Section 83(b) Tax Elections</w:t>
      </w:r>
    </w:p>
    <w:p w14:paraId="2604C52E" w14:textId="77777777" w:rsidR="00372D81" w:rsidRPr="00E87B65" w:rsidRDefault="00372D81" w:rsidP="00372D81">
      <w:pPr>
        <w:widowControl/>
        <w:autoSpaceDE/>
        <w:autoSpaceDN/>
        <w:adjustRightInd/>
        <w:spacing w:line="276" w:lineRule="auto"/>
        <w:jc w:val="both"/>
        <w:outlineLvl w:val="2"/>
        <w:rPr>
          <w:color w:val="000000" w:themeColor="text1"/>
          <w:sz w:val="24"/>
          <w:szCs w:val="24"/>
        </w:rPr>
      </w:pPr>
      <w:r w:rsidRPr="00E87B65">
        <w:rPr>
          <w:color w:val="000000" w:themeColor="text1"/>
          <w:sz w:val="24"/>
          <w:szCs w:val="24"/>
        </w:rPr>
        <w:t>8.2 Tax Withholding</w:t>
      </w:r>
    </w:p>
    <w:p w14:paraId="200D455D" w14:textId="77777777" w:rsidR="00372D81" w:rsidRPr="00E87B65" w:rsidRDefault="00372D81" w:rsidP="00372D81">
      <w:pPr>
        <w:widowControl/>
        <w:autoSpaceDE/>
        <w:autoSpaceDN/>
        <w:adjustRightInd/>
        <w:spacing w:line="276" w:lineRule="auto"/>
        <w:jc w:val="both"/>
        <w:outlineLvl w:val="2"/>
        <w:rPr>
          <w:color w:val="000000" w:themeColor="text1"/>
          <w:sz w:val="24"/>
          <w:szCs w:val="24"/>
        </w:rPr>
      </w:pPr>
      <w:r w:rsidRPr="00E87B65">
        <w:rPr>
          <w:color w:val="000000" w:themeColor="text1"/>
          <w:sz w:val="24"/>
          <w:szCs w:val="24"/>
        </w:rPr>
        <w:t>8.3 Rule 701 Compliance</w:t>
      </w:r>
    </w:p>
    <w:p w14:paraId="382AB77C"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59CDDA73"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494255C7" w14:textId="77777777" w:rsidR="00372D81" w:rsidRDefault="00372D81" w:rsidP="00372D81">
      <w:pPr>
        <w:widowControl/>
        <w:autoSpaceDE/>
        <w:autoSpaceDN/>
        <w:adjustRightInd/>
        <w:spacing w:line="276" w:lineRule="auto"/>
        <w:jc w:val="center"/>
        <w:outlineLvl w:val="1"/>
        <w:rPr>
          <w:color w:val="000000" w:themeColor="text1"/>
          <w:sz w:val="24"/>
          <w:szCs w:val="24"/>
          <w:u w:val="single"/>
        </w:rPr>
      </w:pPr>
      <w:r w:rsidRPr="00E87B65">
        <w:rPr>
          <w:color w:val="000000" w:themeColor="text1"/>
          <w:sz w:val="24"/>
          <w:szCs w:val="24"/>
          <w:u w:val="single"/>
        </w:rPr>
        <w:t>ARTICLE 9. MISCELLANEOUS</w:t>
      </w:r>
    </w:p>
    <w:p w14:paraId="10E191A2" w14:textId="77777777" w:rsidR="00372D81" w:rsidRPr="00E87B65" w:rsidRDefault="00372D81" w:rsidP="00372D81">
      <w:pPr>
        <w:widowControl/>
        <w:autoSpaceDE/>
        <w:autoSpaceDN/>
        <w:adjustRightInd/>
        <w:spacing w:line="276" w:lineRule="auto"/>
        <w:jc w:val="both"/>
        <w:outlineLvl w:val="1"/>
        <w:rPr>
          <w:color w:val="000000" w:themeColor="text1"/>
          <w:sz w:val="24"/>
          <w:szCs w:val="24"/>
          <w:u w:val="single"/>
        </w:rPr>
      </w:pPr>
    </w:p>
    <w:p w14:paraId="389C9B44" w14:textId="77777777" w:rsidR="00372D81" w:rsidRPr="009B5C03" w:rsidRDefault="00372D81" w:rsidP="00372D81">
      <w:pPr>
        <w:pStyle w:val="NormalWeb"/>
        <w:spacing w:before="0" w:beforeAutospacing="0" w:after="0" w:afterAutospacing="0" w:line="276" w:lineRule="auto"/>
        <w:jc w:val="both"/>
        <w:rPr>
          <w:rStyle w:val="Strong"/>
          <w:b w:val="0"/>
          <w:bCs w:val="0"/>
          <w:color w:val="000000" w:themeColor="text1"/>
        </w:rPr>
      </w:pPr>
      <w:r w:rsidRPr="00E87B65">
        <w:rPr>
          <w:rStyle w:val="Strong"/>
          <w:rFonts w:eastAsiaTheme="majorEastAsia"/>
          <w:b w:val="0"/>
          <w:bCs w:val="0"/>
          <w:color w:val="000000" w:themeColor="text1"/>
        </w:rPr>
        <w:t>9.1 Supermajority Required</w:t>
      </w:r>
    </w:p>
    <w:p w14:paraId="6AFD4802"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rStyle w:val="Strong"/>
          <w:rFonts w:eastAsiaTheme="majorEastAsia"/>
          <w:b w:val="0"/>
          <w:bCs w:val="0"/>
          <w:color w:val="000000" w:themeColor="text1"/>
        </w:rPr>
        <w:t>9.2 Notice of Amendments</w:t>
      </w:r>
    </w:p>
    <w:p w14:paraId="11C0596F" w14:textId="77777777" w:rsidR="00372D81" w:rsidRPr="009B5C03" w:rsidRDefault="00372D81" w:rsidP="00372D81">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E87B65">
        <w:rPr>
          <w:rFonts w:ascii="Times New Roman" w:hAnsi="Times New Roman" w:cs="Times New Roman"/>
          <w:color w:val="000000" w:themeColor="text1"/>
          <w:sz w:val="24"/>
          <w:szCs w:val="24"/>
        </w:rPr>
        <w:t xml:space="preserve">.3 </w:t>
      </w:r>
      <w:r w:rsidRPr="00E87B65">
        <w:rPr>
          <w:rStyle w:val="Strong"/>
          <w:rFonts w:ascii="Times New Roman" w:hAnsi="Times New Roman" w:cs="Times New Roman"/>
          <w:b w:val="0"/>
          <w:bCs w:val="0"/>
          <w:color w:val="000000" w:themeColor="text1"/>
          <w:sz w:val="24"/>
          <w:szCs w:val="24"/>
        </w:rPr>
        <w:t>Governing Law</w:t>
      </w:r>
    </w:p>
    <w:p w14:paraId="1B33AF99" w14:textId="77777777" w:rsidR="00372D81" w:rsidRPr="00E87B65" w:rsidRDefault="00372D81" w:rsidP="00372D81">
      <w:pPr>
        <w:pStyle w:val="NormalWeb"/>
        <w:spacing w:before="0" w:beforeAutospacing="0" w:after="0" w:afterAutospacing="0" w:line="276" w:lineRule="auto"/>
        <w:jc w:val="both"/>
        <w:rPr>
          <w:color w:val="000000" w:themeColor="text1"/>
        </w:rPr>
      </w:pPr>
      <w:r>
        <w:rPr>
          <w:color w:val="000000" w:themeColor="text1"/>
        </w:rPr>
        <w:t>9</w:t>
      </w:r>
      <w:r w:rsidRPr="00E87B65">
        <w:rPr>
          <w:color w:val="000000" w:themeColor="text1"/>
        </w:rPr>
        <w:t>.4 Notice</w:t>
      </w:r>
    </w:p>
    <w:p w14:paraId="28E443DF" w14:textId="77777777" w:rsidR="00372D81" w:rsidRPr="00E87B65" w:rsidRDefault="00372D81" w:rsidP="00372D81">
      <w:pPr>
        <w:pStyle w:val="NormalWeb"/>
        <w:spacing w:before="0" w:beforeAutospacing="0" w:after="0" w:afterAutospacing="0" w:line="276" w:lineRule="auto"/>
        <w:jc w:val="both"/>
        <w:rPr>
          <w:rStyle w:val="Strong"/>
          <w:b w:val="0"/>
          <w:bCs w:val="0"/>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.5 Waiver</w:t>
      </w:r>
    </w:p>
    <w:p w14:paraId="580C79D5" w14:textId="77777777" w:rsidR="00372D81" w:rsidRPr="00E87B65" w:rsidRDefault="00372D81" w:rsidP="00372D81">
      <w:pPr>
        <w:pStyle w:val="NormalWeb"/>
        <w:spacing w:before="0" w:beforeAutospacing="0" w:after="0" w:afterAutospacing="0" w:line="276" w:lineRule="auto"/>
        <w:jc w:val="both"/>
        <w:rPr>
          <w:rStyle w:val="Strong"/>
          <w:b w:val="0"/>
          <w:bCs w:val="0"/>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.6 Severability</w:t>
      </w:r>
    </w:p>
    <w:p w14:paraId="71AAC694" w14:textId="77777777" w:rsidR="00372D81" w:rsidRPr="009B5C03" w:rsidRDefault="00372D81" w:rsidP="00372D81">
      <w:pPr>
        <w:pStyle w:val="NormalWeb"/>
        <w:spacing w:before="0" w:beforeAutospacing="0" w:after="0" w:afterAutospacing="0" w:line="276" w:lineRule="auto"/>
        <w:jc w:val="both"/>
        <w:rPr>
          <w:rStyle w:val="Strong"/>
          <w:b w:val="0"/>
          <w:bCs w:val="0"/>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.7 Headings</w:t>
      </w:r>
    </w:p>
    <w:p w14:paraId="3F9112AD" w14:textId="77777777" w:rsidR="00372D81" w:rsidRPr="00F73E07" w:rsidRDefault="00372D81" w:rsidP="00372D81">
      <w:pPr>
        <w:pStyle w:val="NormalWeb"/>
        <w:spacing w:before="0" w:beforeAutospacing="0" w:after="0" w:afterAutospacing="0" w:line="276" w:lineRule="auto"/>
        <w:jc w:val="both"/>
        <w:rPr>
          <w:rFonts w:eastAsiaTheme="majorEastAsia"/>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.8 No Retroactive Impairment</w:t>
      </w:r>
    </w:p>
    <w:p w14:paraId="3B865AE1" w14:textId="77777777" w:rsidR="00372D81" w:rsidRDefault="00372D81" w:rsidP="00372D81"/>
    <w:p w14:paraId="2C593006" w14:textId="77777777" w:rsidR="00372D81" w:rsidRDefault="00372D81" w:rsidP="00372D81">
      <w:pPr>
        <w:widowControl/>
        <w:autoSpaceDE/>
        <w:autoSpaceDN/>
        <w:adjustRightInd/>
        <w:rPr>
          <w:b/>
          <w:bCs/>
          <w:color w:val="000000" w:themeColor="text1"/>
          <w:sz w:val="24"/>
          <w:szCs w:val="24"/>
        </w:rPr>
        <w:sectPr w:rsidR="00372D81" w:rsidSect="00372D81">
          <w:type w:val="continuous"/>
          <w:pgSz w:w="12240" w:h="15840"/>
          <w:pgMar w:top="1440" w:right="1440" w:bottom="1440" w:left="1440" w:header="720" w:footer="720" w:gutter="0"/>
          <w:cols w:num="2" w:space="720"/>
          <w:docGrid w:linePitch="360"/>
        </w:sectPr>
      </w:pPr>
    </w:p>
    <w:p w14:paraId="74941830" w14:textId="77777777" w:rsidR="00372D81" w:rsidRDefault="00372D81" w:rsidP="00372D81">
      <w:pPr>
        <w:widowControl/>
        <w:autoSpaceDE/>
        <w:autoSpaceDN/>
        <w:adjustRightInd/>
        <w:rPr>
          <w:b/>
          <w:bCs/>
          <w:color w:val="000000" w:themeColor="text1"/>
          <w:sz w:val="24"/>
          <w:szCs w:val="24"/>
        </w:rPr>
      </w:pPr>
      <w:r>
        <w:rPr>
          <w:b/>
          <w:bCs/>
          <w:color w:val="000000" w:themeColor="text1"/>
          <w:sz w:val="24"/>
          <w:szCs w:val="24"/>
        </w:rPr>
        <w:br w:type="page"/>
      </w:r>
    </w:p>
    <w:p w14:paraId="7070EA9C" w14:textId="77777777" w:rsidR="00372D81" w:rsidRPr="00E87B65" w:rsidRDefault="00372D81" w:rsidP="00372D81">
      <w:pPr>
        <w:spacing w:line="276" w:lineRule="auto"/>
        <w:jc w:val="center"/>
        <w:outlineLvl w:val="2"/>
        <w:rPr>
          <w:b/>
          <w:bCs/>
          <w:color w:val="000000" w:themeColor="text1"/>
          <w:sz w:val="24"/>
          <w:szCs w:val="24"/>
        </w:rPr>
      </w:pPr>
      <w:r w:rsidRPr="00E87B65">
        <w:rPr>
          <w:b/>
          <w:bCs/>
          <w:color w:val="000000" w:themeColor="text1"/>
          <w:sz w:val="24"/>
          <w:szCs w:val="24"/>
        </w:rPr>
        <w:lastRenderedPageBreak/>
        <w:t>EQUITY INCENTIVE PLAN</w:t>
      </w:r>
      <w:r w:rsidRPr="00E87B65">
        <w:rPr>
          <w:b/>
          <w:bCs/>
          <w:color w:val="000000" w:themeColor="text1"/>
          <w:sz w:val="24"/>
          <w:szCs w:val="24"/>
        </w:rPr>
        <w:br/>
        <w:t>OF</w:t>
      </w:r>
      <w:r w:rsidRPr="00E87B65">
        <w:rPr>
          <w:b/>
          <w:bCs/>
          <w:color w:val="000000" w:themeColor="text1"/>
          <w:sz w:val="24"/>
          <w:szCs w:val="24"/>
        </w:rPr>
        <w:br/>
        <w:t>[COMPANY NAME], INC.</w:t>
      </w:r>
      <w:r w:rsidRPr="00E87B65">
        <w:rPr>
          <w:b/>
          <w:bCs/>
          <w:color w:val="000000" w:themeColor="text1"/>
          <w:sz w:val="24"/>
          <w:szCs w:val="24"/>
        </w:rPr>
        <w:br/>
        <w:t>A [STATE] CORPORATION</w:t>
      </w:r>
    </w:p>
    <w:p w14:paraId="36E56892" w14:textId="77777777" w:rsidR="00372D81" w:rsidRPr="00E87B65" w:rsidRDefault="00372D81" w:rsidP="00372D81">
      <w:pPr>
        <w:spacing w:line="276" w:lineRule="auto"/>
        <w:jc w:val="both"/>
        <w:outlineLvl w:val="2"/>
        <w:rPr>
          <w:color w:val="000000" w:themeColor="text1"/>
          <w:sz w:val="24"/>
          <w:szCs w:val="24"/>
        </w:rPr>
      </w:pPr>
    </w:p>
    <w:p w14:paraId="19E9734C"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 xml:space="preserve">This Equity Incentive Plan (“Plan”) is adopted for the regulation and management of compensatory equity provided by </w:t>
      </w:r>
      <w:r w:rsidRPr="00E87B65">
        <w:rPr>
          <w:rStyle w:val="Strong"/>
          <w:rFonts w:eastAsiaTheme="majorEastAsia"/>
          <w:b w:val="0"/>
          <w:bCs w:val="0"/>
          <w:color w:val="000000" w:themeColor="text1"/>
        </w:rPr>
        <w:t>[Company Name</w:t>
      </w:r>
      <w:r w:rsidRPr="00E87B65">
        <w:rPr>
          <w:color w:val="000000" w:themeColor="text1"/>
        </w:rPr>
        <w:t>], a [</w:t>
      </w:r>
      <w:r w:rsidRPr="00E87B65">
        <w:rPr>
          <w:rStyle w:val="Strong"/>
          <w:rFonts w:eastAsiaTheme="majorEastAsia"/>
          <w:b w:val="0"/>
          <w:bCs w:val="0"/>
          <w:color w:val="000000" w:themeColor="text1"/>
        </w:rPr>
        <w:t>state and entity type, e.g., Delaware corporation</w:t>
      </w:r>
      <w:r w:rsidRPr="00E87B65">
        <w:rPr>
          <w:color w:val="000000" w:themeColor="text1"/>
        </w:rPr>
        <w:t xml:space="preserve">] (“Company”), pursuant to and in accordance with the laws of the State of </w:t>
      </w:r>
      <w:r w:rsidRPr="00E87B65">
        <w:rPr>
          <w:rStyle w:val="Strong"/>
          <w:rFonts w:eastAsiaTheme="majorEastAsia"/>
          <w:b w:val="0"/>
          <w:bCs w:val="0"/>
          <w:color w:val="000000" w:themeColor="text1"/>
        </w:rPr>
        <w:t>[STATE]</w:t>
      </w:r>
      <w:r w:rsidRPr="00E87B65">
        <w:rPr>
          <w:color w:val="000000" w:themeColor="text1"/>
        </w:rPr>
        <w:t xml:space="preserve"> and Company’s Certificate of Incorporation (the “</w:t>
      </w:r>
      <w:r w:rsidRPr="00E87B65">
        <w:rPr>
          <w:rStyle w:val="Strong"/>
          <w:rFonts w:eastAsiaTheme="majorEastAsia"/>
          <w:b w:val="0"/>
          <w:bCs w:val="0"/>
          <w:color w:val="000000" w:themeColor="text1"/>
        </w:rPr>
        <w:t>Charter</w:t>
      </w:r>
      <w:r w:rsidRPr="00E87B65">
        <w:rPr>
          <w:color w:val="000000" w:themeColor="text1"/>
        </w:rPr>
        <w:t xml:space="preserve">”). </w:t>
      </w:r>
    </w:p>
    <w:p w14:paraId="2BF8DE50"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05756348" w14:textId="77777777" w:rsidR="00372D81" w:rsidRPr="00E87B65" w:rsidRDefault="00372D81" w:rsidP="00372D81">
      <w:pPr>
        <w:spacing w:line="276" w:lineRule="auto"/>
        <w:jc w:val="both"/>
        <w:outlineLvl w:val="2"/>
        <w:rPr>
          <w:color w:val="000000" w:themeColor="text1"/>
          <w:sz w:val="24"/>
          <w:szCs w:val="24"/>
        </w:rPr>
      </w:pPr>
    </w:p>
    <w:p w14:paraId="036E67D3" w14:textId="77777777" w:rsidR="00372D81" w:rsidRPr="00E87B65" w:rsidRDefault="00372D81" w:rsidP="00372D81">
      <w:pPr>
        <w:widowControl/>
        <w:autoSpaceDE/>
        <w:autoSpaceDN/>
        <w:adjustRightInd/>
        <w:spacing w:line="276" w:lineRule="auto"/>
        <w:jc w:val="center"/>
        <w:outlineLvl w:val="1"/>
        <w:rPr>
          <w:color w:val="000000" w:themeColor="text1"/>
          <w:sz w:val="24"/>
          <w:szCs w:val="24"/>
          <w:u w:val="single"/>
        </w:rPr>
      </w:pPr>
      <w:r w:rsidRPr="00E87B65">
        <w:rPr>
          <w:color w:val="000000" w:themeColor="text1"/>
          <w:sz w:val="24"/>
          <w:szCs w:val="24"/>
          <w:u w:val="single"/>
        </w:rPr>
        <w:t>ARTICLE 1. PURPOSE</w:t>
      </w:r>
    </w:p>
    <w:p w14:paraId="3D91B2A3"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197EFEC5"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1.1</w:t>
      </w:r>
      <w:r>
        <w:rPr>
          <w:color w:val="000000" w:themeColor="text1"/>
        </w:rPr>
        <w:t xml:space="preserve"> </w:t>
      </w:r>
      <w:r w:rsidRPr="00E87B65">
        <w:rPr>
          <w:color w:val="000000" w:themeColor="text1"/>
        </w:rPr>
        <w:t>Purpose</w:t>
      </w:r>
    </w:p>
    <w:p w14:paraId="38008018"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The purpose of this Equity Incentive Plan (the “Plan”) is to promote the long-term success of Company by enabling it to attract, retain, and reward key personnel and to provide incentives that align the interests of service providers with those of the Company's shareholders.</w:t>
      </w:r>
    </w:p>
    <w:p w14:paraId="063ED8DC"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341235FB"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1.2</w:t>
      </w:r>
      <w:r>
        <w:rPr>
          <w:color w:val="000000" w:themeColor="text1"/>
          <w:sz w:val="24"/>
          <w:szCs w:val="24"/>
        </w:rPr>
        <w:t xml:space="preserve"> </w:t>
      </w:r>
      <w:r w:rsidRPr="00E87B65">
        <w:rPr>
          <w:color w:val="000000" w:themeColor="text1"/>
          <w:sz w:val="24"/>
          <w:szCs w:val="24"/>
        </w:rPr>
        <w:t>Form of Awards</w:t>
      </w:r>
    </w:p>
    <w:p w14:paraId="39ADB1A8"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All awards under this Plan shall be granted as Restricted Stock Grants ("RSGs"), which shall consist of common shares of Company stock (“Shares”) issued at the time of grant that remain subject to repurchase or forfeiture based on vesting conditions.</w:t>
      </w:r>
    </w:p>
    <w:p w14:paraId="57853AD8" w14:textId="77777777" w:rsidR="00372D81" w:rsidRPr="00E87B65" w:rsidRDefault="00372D81" w:rsidP="00372D81">
      <w:pPr>
        <w:spacing w:line="276" w:lineRule="auto"/>
        <w:jc w:val="both"/>
        <w:rPr>
          <w:color w:val="000000" w:themeColor="text1"/>
          <w:sz w:val="24"/>
          <w:szCs w:val="24"/>
        </w:rPr>
      </w:pPr>
    </w:p>
    <w:p w14:paraId="2D2F4EE1"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1.3</w:t>
      </w:r>
      <w:r>
        <w:rPr>
          <w:color w:val="000000" w:themeColor="text1"/>
          <w:sz w:val="24"/>
          <w:szCs w:val="24"/>
        </w:rPr>
        <w:t xml:space="preserve"> </w:t>
      </w:r>
      <w:r w:rsidRPr="00E87B65">
        <w:rPr>
          <w:color w:val="000000" w:themeColor="text1"/>
          <w:sz w:val="24"/>
          <w:szCs w:val="24"/>
        </w:rPr>
        <w:t>Compensatory Use Only</w:t>
      </w:r>
    </w:p>
    <w:p w14:paraId="0AF1E27C"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This Plan shall be used exclusively for bona fide compensatory purposes and shall not be used in connection with capital-raising transactions or public offerings</w:t>
      </w:r>
    </w:p>
    <w:p w14:paraId="7C8A733A"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66738383"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88913C6" w14:textId="77777777" w:rsidR="00372D81" w:rsidRPr="00E87B65" w:rsidRDefault="00372D81" w:rsidP="00372D81">
      <w:pPr>
        <w:widowControl/>
        <w:autoSpaceDE/>
        <w:autoSpaceDN/>
        <w:adjustRightInd/>
        <w:spacing w:line="276" w:lineRule="auto"/>
        <w:jc w:val="center"/>
        <w:outlineLvl w:val="1"/>
        <w:rPr>
          <w:color w:val="000000" w:themeColor="text1"/>
          <w:sz w:val="24"/>
          <w:szCs w:val="24"/>
          <w:u w:val="single"/>
        </w:rPr>
      </w:pPr>
      <w:r w:rsidRPr="00E87B65">
        <w:rPr>
          <w:color w:val="000000" w:themeColor="text1"/>
          <w:sz w:val="24"/>
          <w:szCs w:val="24"/>
          <w:u w:val="single"/>
        </w:rPr>
        <w:t>ARTICLE 2. SHARE RESERVE</w:t>
      </w:r>
    </w:p>
    <w:p w14:paraId="3DC8954E"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5314AD46"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2.1</w:t>
      </w:r>
      <w:r>
        <w:rPr>
          <w:color w:val="000000" w:themeColor="text1"/>
        </w:rPr>
        <w:t xml:space="preserve"> </w:t>
      </w:r>
      <w:r w:rsidRPr="00E87B65">
        <w:rPr>
          <w:color w:val="000000" w:themeColor="text1"/>
        </w:rPr>
        <w:t>Authorized Shares</w:t>
      </w:r>
    </w:p>
    <w:p w14:paraId="5B482B66"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The total number of Shares that may be issued under this Plan shall not exceed [</w:t>
      </w:r>
      <w:r w:rsidRPr="00E87B65">
        <w:rPr>
          <w:i/>
          <w:iCs/>
          <w:color w:val="000000" w:themeColor="text1"/>
        </w:rPr>
        <w:t>number]</w:t>
      </w:r>
      <w:r w:rsidRPr="00E87B65">
        <w:rPr>
          <w:color w:val="000000" w:themeColor="text1"/>
        </w:rPr>
        <w:t xml:space="preserve"> Shares (the "Share Reserve").</w:t>
      </w:r>
    </w:p>
    <w:p w14:paraId="7AB5C124"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29BF8128"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2.2</w:t>
      </w:r>
      <w:r>
        <w:rPr>
          <w:color w:val="000000" w:themeColor="text1"/>
        </w:rPr>
        <w:t xml:space="preserve"> </w:t>
      </w:r>
      <w:r w:rsidRPr="00E87B65">
        <w:rPr>
          <w:color w:val="000000" w:themeColor="text1"/>
        </w:rPr>
        <w:t>Recycled Shares</w:t>
      </w:r>
    </w:p>
    <w:p w14:paraId="32CAB7C5"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 xml:space="preserve">Any Shares issued under this Plan that are forfeited to or repurchased by Company shall be returned to the Share Reserve, and such number of Shares may be reissued under the Plan. </w:t>
      </w:r>
    </w:p>
    <w:p w14:paraId="25F8CB0C" w14:textId="77777777" w:rsidR="00372D81" w:rsidRDefault="00372D81" w:rsidP="00372D81">
      <w:pPr>
        <w:widowControl/>
        <w:autoSpaceDE/>
        <w:autoSpaceDN/>
        <w:adjustRightInd/>
        <w:spacing w:line="276" w:lineRule="auto"/>
        <w:jc w:val="both"/>
        <w:rPr>
          <w:color w:val="000000" w:themeColor="text1"/>
          <w:sz w:val="24"/>
          <w:szCs w:val="24"/>
        </w:rPr>
      </w:pPr>
    </w:p>
    <w:p w14:paraId="549253F7"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0CAC04F3"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3. ELIGIBILITY</w:t>
      </w:r>
    </w:p>
    <w:p w14:paraId="3E468611"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3291FEF6"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3.1</w:t>
      </w:r>
      <w:r>
        <w:rPr>
          <w:color w:val="000000" w:themeColor="text1"/>
          <w:sz w:val="24"/>
          <w:szCs w:val="24"/>
        </w:rPr>
        <w:t xml:space="preserve"> </w:t>
      </w:r>
      <w:r w:rsidRPr="00E87B65">
        <w:rPr>
          <w:color w:val="000000" w:themeColor="text1"/>
          <w:sz w:val="24"/>
          <w:szCs w:val="24"/>
        </w:rPr>
        <w:t>Eligible Service Providers</w:t>
      </w:r>
    </w:p>
    <w:p w14:paraId="25EEF378"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RSGs may be awarded only to individuals who perform services for the Company in a bona fide capacity, including employees, officers, directors, and consultants, excluding individuals engaged solely for capital-raising purposes.</w:t>
      </w:r>
    </w:p>
    <w:p w14:paraId="5AFEFCBD"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0332B6B4"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3.2</w:t>
      </w:r>
      <w:r>
        <w:rPr>
          <w:color w:val="000000" w:themeColor="text1"/>
          <w:sz w:val="24"/>
          <w:szCs w:val="24"/>
        </w:rPr>
        <w:t xml:space="preserve"> </w:t>
      </w:r>
      <w:r w:rsidRPr="00E87B65">
        <w:rPr>
          <w:color w:val="000000" w:themeColor="text1"/>
          <w:sz w:val="24"/>
          <w:szCs w:val="24"/>
        </w:rPr>
        <w:t>Recipient Selection</w:t>
      </w:r>
    </w:p>
    <w:p w14:paraId="4B97DB46"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 xml:space="preserve">Eligibility and selection of RSG recipients </w:t>
      </w:r>
      <w:r>
        <w:rPr>
          <w:color w:val="000000" w:themeColor="text1"/>
          <w:sz w:val="24"/>
          <w:szCs w:val="24"/>
        </w:rPr>
        <w:t xml:space="preserve">(Plan “Participants”) </w:t>
      </w:r>
      <w:r w:rsidRPr="00E87B65">
        <w:rPr>
          <w:color w:val="000000" w:themeColor="text1"/>
          <w:sz w:val="24"/>
          <w:szCs w:val="24"/>
        </w:rPr>
        <w:t xml:space="preserve">shall be determined by Company’s Board of Directors (“Board”), which shall have sole and exclusive authority to designate </w:t>
      </w:r>
      <w:r>
        <w:rPr>
          <w:color w:val="000000" w:themeColor="text1"/>
          <w:sz w:val="24"/>
          <w:szCs w:val="24"/>
        </w:rPr>
        <w:t>P</w:t>
      </w:r>
      <w:r w:rsidRPr="00E87B65">
        <w:rPr>
          <w:color w:val="000000" w:themeColor="text1"/>
          <w:sz w:val="24"/>
          <w:szCs w:val="24"/>
        </w:rPr>
        <w:t>articipants and approve the terms of their awards.</w:t>
      </w:r>
    </w:p>
    <w:p w14:paraId="1BC3FC01" w14:textId="77777777" w:rsidR="00372D81" w:rsidRPr="00E87B65" w:rsidRDefault="00372D81" w:rsidP="00372D81">
      <w:pPr>
        <w:spacing w:line="276" w:lineRule="auto"/>
        <w:jc w:val="both"/>
        <w:rPr>
          <w:color w:val="000000" w:themeColor="text1"/>
          <w:sz w:val="24"/>
          <w:szCs w:val="24"/>
        </w:rPr>
      </w:pPr>
    </w:p>
    <w:p w14:paraId="48A7683D"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3.3</w:t>
      </w:r>
      <w:r>
        <w:rPr>
          <w:color w:val="000000" w:themeColor="text1"/>
          <w:sz w:val="24"/>
          <w:szCs w:val="24"/>
        </w:rPr>
        <w:t xml:space="preserve"> </w:t>
      </w:r>
      <w:r w:rsidRPr="00E87B65">
        <w:rPr>
          <w:color w:val="000000" w:themeColor="text1"/>
          <w:sz w:val="24"/>
          <w:szCs w:val="24"/>
        </w:rPr>
        <w:t>No Guaranteed Participation</w:t>
      </w:r>
    </w:p>
    <w:p w14:paraId="5956B6A3"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No individual shall be entitled to participate in the Plan solely by virtue of service to the Company, and participation in one RSG shall not guarantee eligibility for future RSGs.</w:t>
      </w:r>
    </w:p>
    <w:p w14:paraId="6EA97A2E"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76C13749"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3.4</w:t>
      </w:r>
      <w:r>
        <w:rPr>
          <w:color w:val="000000" w:themeColor="text1"/>
          <w:sz w:val="24"/>
          <w:szCs w:val="24"/>
        </w:rPr>
        <w:t xml:space="preserve"> </w:t>
      </w:r>
      <w:r w:rsidRPr="00E87B65">
        <w:rPr>
          <w:color w:val="000000" w:themeColor="text1"/>
          <w:sz w:val="24"/>
          <w:szCs w:val="24"/>
        </w:rPr>
        <w:t>Written Requirement</w:t>
      </w:r>
    </w:p>
    <w:p w14:paraId="6D72E008"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r w:rsidRPr="00E87B65">
        <w:rPr>
          <w:color w:val="000000" w:themeColor="text1"/>
          <w:sz w:val="24"/>
          <w:szCs w:val="24"/>
        </w:rPr>
        <w:t xml:space="preserve">Each RSG must be evidenced by a written agreement signed by Company and the </w:t>
      </w:r>
      <w:r>
        <w:rPr>
          <w:color w:val="000000" w:themeColor="text1"/>
          <w:sz w:val="24"/>
          <w:szCs w:val="24"/>
        </w:rPr>
        <w:t>Participant</w:t>
      </w:r>
      <w:r w:rsidRPr="00E87B65">
        <w:rPr>
          <w:color w:val="000000" w:themeColor="text1"/>
          <w:sz w:val="24"/>
          <w:szCs w:val="24"/>
        </w:rPr>
        <w:t xml:space="preserve">, including but not limited to a joinder binding such </w:t>
      </w:r>
      <w:r>
        <w:rPr>
          <w:color w:val="000000" w:themeColor="text1"/>
          <w:sz w:val="24"/>
          <w:szCs w:val="24"/>
        </w:rPr>
        <w:t>Participant</w:t>
      </w:r>
      <w:r w:rsidRPr="00E87B65">
        <w:rPr>
          <w:color w:val="000000" w:themeColor="text1"/>
          <w:sz w:val="24"/>
          <w:szCs w:val="24"/>
        </w:rPr>
        <w:t xml:space="preserve"> to all of the terms and conditions of Company’s shareholder agreement (the “Shareholder Agreement”).</w:t>
      </w:r>
    </w:p>
    <w:p w14:paraId="6B097E20"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66388F21"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22D7C86C"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4. VESTING AND FORFEITURE</w:t>
      </w:r>
    </w:p>
    <w:p w14:paraId="4B308C22"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207CD756"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4.1 Grant Terms</w:t>
      </w:r>
    </w:p>
    <w:p w14:paraId="705DAFB1"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Each RSG shall be governed by the terms set forth in the applicable grant agreement, which shall specify the vesting schedule, conditions for forfeiture, and the Company’s repurchase rights.</w:t>
      </w:r>
    </w:p>
    <w:p w14:paraId="552A1502" w14:textId="77777777" w:rsidR="00372D81" w:rsidRPr="00E87B65" w:rsidRDefault="00372D81" w:rsidP="00372D81">
      <w:pPr>
        <w:spacing w:line="276" w:lineRule="auto"/>
        <w:jc w:val="both"/>
        <w:rPr>
          <w:color w:val="000000" w:themeColor="text1"/>
          <w:sz w:val="24"/>
          <w:szCs w:val="24"/>
        </w:rPr>
      </w:pPr>
    </w:p>
    <w:p w14:paraId="4A74C35F"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4.2 Vesting Schedules</w:t>
      </w:r>
    </w:p>
    <w:p w14:paraId="7C77DE96"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Vesting may be time-based, milestone-based, or subject to performance or other conditions as determined by the Board.</w:t>
      </w:r>
    </w:p>
    <w:p w14:paraId="1DA320D9" w14:textId="77777777" w:rsidR="00372D81" w:rsidRPr="00E87B65" w:rsidRDefault="00372D81" w:rsidP="00372D81">
      <w:pPr>
        <w:spacing w:line="276" w:lineRule="auto"/>
        <w:jc w:val="both"/>
        <w:rPr>
          <w:color w:val="000000" w:themeColor="text1"/>
          <w:sz w:val="24"/>
          <w:szCs w:val="24"/>
        </w:rPr>
      </w:pPr>
    </w:p>
    <w:p w14:paraId="162FDE28"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4.3 Repurchase Rights</w:t>
      </w:r>
    </w:p>
    <w:p w14:paraId="456A5649"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 xml:space="preserve">Unless otherwise specified in the </w:t>
      </w:r>
      <w:r>
        <w:rPr>
          <w:color w:val="000000" w:themeColor="text1"/>
          <w:sz w:val="24"/>
          <w:szCs w:val="24"/>
        </w:rPr>
        <w:t xml:space="preserve">applicable </w:t>
      </w:r>
      <w:r w:rsidRPr="00E87B65">
        <w:rPr>
          <w:color w:val="000000" w:themeColor="text1"/>
          <w:sz w:val="24"/>
          <w:szCs w:val="24"/>
        </w:rPr>
        <w:t>grant agreement, all unvested Shares shall be subject to repurchase by the Company at the fair market value of such Shares (</w:t>
      </w:r>
      <w:proofErr w:type="spellStart"/>
      <w:r w:rsidRPr="00E87B65">
        <w:rPr>
          <w:color w:val="000000" w:themeColor="text1"/>
          <w:sz w:val="24"/>
          <w:szCs w:val="24"/>
        </w:rPr>
        <w:t>i</w:t>
      </w:r>
      <w:proofErr w:type="spellEnd"/>
      <w:r w:rsidRPr="00E87B65">
        <w:rPr>
          <w:color w:val="000000" w:themeColor="text1"/>
          <w:sz w:val="24"/>
          <w:szCs w:val="24"/>
        </w:rPr>
        <w:t xml:space="preserve">) at the time of the RSG issuance, or (ii) at the time of </w:t>
      </w:r>
      <w:r>
        <w:rPr>
          <w:color w:val="000000" w:themeColor="text1"/>
          <w:sz w:val="24"/>
          <w:szCs w:val="24"/>
        </w:rPr>
        <w:t xml:space="preserve">Company’s </w:t>
      </w:r>
      <w:r w:rsidRPr="00E87B65">
        <w:rPr>
          <w:color w:val="000000" w:themeColor="text1"/>
          <w:sz w:val="24"/>
          <w:szCs w:val="24"/>
        </w:rPr>
        <w:t xml:space="preserve">repurchase, whichever is less. </w:t>
      </w:r>
    </w:p>
    <w:p w14:paraId="1B7CF960" w14:textId="77777777" w:rsidR="00372D81" w:rsidRDefault="00372D81" w:rsidP="00372D81">
      <w:pPr>
        <w:widowControl/>
        <w:autoSpaceDE/>
        <w:autoSpaceDN/>
        <w:adjustRightInd/>
        <w:spacing w:line="276" w:lineRule="auto"/>
        <w:jc w:val="both"/>
        <w:rPr>
          <w:color w:val="000000" w:themeColor="text1"/>
          <w:sz w:val="24"/>
          <w:szCs w:val="24"/>
        </w:rPr>
      </w:pPr>
    </w:p>
    <w:p w14:paraId="24779CF6"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1BCD4EFA"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5. CHANGE IN CONTROL</w:t>
      </w:r>
    </w:p>
    <w:p w14:paraId="2E5B9CD8"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0B9CE403"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5.1</w:t>
      </w:r>
      <w:r>
        <w:rPr>
          <w:color w:val="000000" w:themeColor="text1"/>
        </w:rPr>
        <w:t xml:space="preserve"> </w:t>
      </w:r>
      <w:r w:rsidRPr="00E87B65">
        <w:rPr>
          <w:color w:val="000000" w:themeColor="text1"/>
        </w:rPr>
        <w:t>Treatment Upon Change in Control</w:t>
      </w:r>
    </w:p>
    <w:p w14:paraId="1CE3FCE4"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lastRenderedPageBreak/>
        <w:t>In the event of a Change in Control (as defined in the Shareholder Agreement), the Board may, in its sole reasonable discretion, determine the treatment of any outstanding Restricted Stock Grants issued under this Plan, including, but not limited to:</w:t>
      </w:r>
    </w:p>
    <w:p w14:paraId="71697A56"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76872854"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sidRPr="00E87B65">
        <w:rPr>
          <w:color w:val="000000" w:themeColor="text1"/>
        </w:rPr>
        <w:t xml:space="preserve">5.1.1 </w:t>
      </w:r>
      <w:r>
        <w:rPr>
          <w:color w:val="000000" w:themeColor="text1"/>
        </w:rPr>
        <w:tab/>
      </w:r>
      <w:r w:rsidRPr="00E87B65">
        <w:rPr>
          <w:color w:val="000000" w:themeColor="text1"/>
        </w:rPr>
        <w:t>accelerating the vesting of any unvested shares in whole or in part;</w:t>
      </w:r>
    </w:p>
    <w:p w14:paraId="3A231EB8"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p>
    <w:p w14:paraId="705E4A97"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sidRPr="00E87B65">
        <w:rPr>
          <w:color w:val="000000" w:themeColor="text1"/>
        </w:rPr>
        <w:t xml:space="preserve">5.1.2 </w:t>
      </w:r>
      <w:r>
        <w:rPr>
          <w:color w:val="000000" w:themeColor="text1"/>
        </w:rPr>
        <w:tab/>
      </w:r>
      <w:r w:rsidRPr="00E87B65">
        <w:rPr>
          <w:color w:val="000000" w:themeColor="text1"/>
        </w:rPr>
        <w:t>waiving or modifying the Company’s repurchase rights with respect to such shares;</w:t>
      </w:r>
    </w:p>
    <w:p w14:paraId="6C606336"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p>
    <w:p w14:paraId="48CAFF16"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sidRPr="00E87B65">
        <w:rPr>
          <w:color w:val="000000" w:themeColor="text1"/>
        </w:rPr>
        <w:t xml:space="preserve">5.1.3 </w:t>
      </w:r>
      <w:r>
        <w:rPr>
          <w:color w:val="000000" w:themeColor="text1"/>
        </w:rPr>
        <w:tab/>
      </w:r>
      <w:r w:rsidRPr="00E87B65">
        <w:rPr>
          <w:color w:val="000000" w:themeColor="text1"/>
        </w:rPr>
        <w:t>providing for the assumption or substitution of outstanding RSGs by the acquiring or successor entity; or,</w:t>
      </w:r>
    </w:p>
    <w:p w14:paraId="2EA8BB32"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p>
    <w:p w14:paraId="1A223C97"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sidRPr="00E87B65">
        <w:rPr>
          <w:color w:val="000000" w:themeColor="text1"/>
        </w:rPr>
        <w:t xml:space="preserve">5.1.4 </w:t>
      </w:r>
      <w:r>
        <w:rPr>
          <w:color w:val="000000" w:themeColor="text1"/>
        </w:rPr>
        <w:tab/>
      </w:r>
      <w:r w:rsidRPr="00E87B65">
        <w:rPr>
          <w:color w:val="000000" w:themeColor="text1"/>
        </w:rPr>
        <w:t>taking any other action it deems equitable to preserve the value of the grants or facilitate the Change in Control</w:t>
      </w:r>
      <w:r>
        <w:rPr>
          <w:color w:val="000000" w:themeColor="text1"/>
        </w:rPr>
        <w:t>.</w:t>
      </w:r>
    </w:p>
    <w:p w14:paraId="2E7B3503"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47AD8ADB"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5.2</w:t>
      </w:r>
      <w:r>
        <w:rPr>
          <w:color w:val="000000" w:themeColor="text1"/>
        </w:rPr>
        <w:t xml:space="preserve"> Original</w:t>
      </w:r>
      <w:r w:rsidRPr="00E87B65">
        <w:rPr>
          <w:color w:val="000000" w:themeColor="text1"/>
        </w:rPr>
        <w:t xml:space="preserve"> Authority</w:t>
      </w:r>
    </w:p>
    <w:p w14:paraId="67B4DA6F"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Unless otherwise provided in an individual grant agreement, unvested shares shall remain subject to forfeiture and repurchase following a Change in Control. Any determination by the Board pursuant to this Article shall be final and binding</w:t>
      </w:r>
      <w:r>
        <w:rPr>
          <w:color w:val="000000" w:themeColor="text1"/>
        </w:rPr>
        <w:t>.</w:t>
      </w:r>
    </w:p>
    <w:p w14:paraId="202CBD3A"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6F6418EF"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6E1D71DF"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6. ADMINISTRATION</w:t>
      </w:r>
    </w:p>
    <w:p w14:paraId="7AA66B2C"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5D6A7E3A"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6.1</w:t>
      </w:r>
      <w:r>
        <w:rPr>
          <w:color w:val="000000" w:themeColor="text1"/>
        </w:rPr>
        <w:t xml:space="preserve"> </w:t>
      </w:r>
      <w:r w:rsidRPr="00E87B65">
        <w:rPr>
          <w:color w:val="000000" w:themeColor="text1"/>
        </w:rPr>
        <w:t>Board as Administrator</w:t>
      </w:r>
    </w:p>
    <w:p w14:paraId="59797207"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This Plan shall be administered by the Board, which shall have full power to interpret the Plan, approve grants, and take any actions necessary to carry out its purposes</w:t>
      </w:r>
    </w:p>
    <w:p w14:paraId="23185328"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773AEC7C"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6.2</w:t>
      </w:r>
      <w:r>
        <w:rPr>
          <w:color w:val="000000" w:themeColor="text1"/>
        </w:rPr>
        <w:t xml:space="preserve"> </w:t>
      </w:r>
      <w:r w:rsidRPr="00E87B65">
        <w:rPr>
          <w:color w:val="000000" w:themeColor="text1"/>
        </w:rPr>
        <w:t>Delegation</w:t>
      </w:r>
    </w:p>
    <w:p w14:paraId="2A8F51C6"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The Board may delegate administrative authority to a committee composed of one or more directors, subject to applicable law and corporate governance policies.</w:t>
      </w:r>
    </w:p>
    <w:p w14:paraId="5740F504"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72047D5B"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6.3</w:t>
      </w:r>
      <w:r>
        <w:rPr>
          <w:color w:val="000000" w:themeColor="text1"/>
        </w:rPr>
        <w:t xml:space="preserve"> Recordkeeping</w:t>
      </w:r>
    </w:p>
    <w:p w14:paraId="314A0345"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The Company shall maintain records sufficient to document Plan compliance, including grant approvals, share issuances, and vesting determinations</w:t>
      </w:r>
    </w:p>
    <w:p w14:paraId="7F6C479A"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803E178"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47EDA278" w14:textId="77777777" w:rsidR="00372D81" w:rsidRPr="00754387" w:rsidRDefault="00372D81" w:rsidP="00372D81">
      <w:pPr>
        <w:widowControl/>
        <w:autoSpaceDE/>
        <w:autoSpaceDN/>
        <w:adjustRightInd/>
        <w:spacing w:line="276" w:lineRule="auto"/>
        <w:jc w:val="center"/>
        <w:outlineLvl w:val="1"/>
        <w:rPr>
          <w:color w:val="000000" w:themeColor="text1"/>
          <w:sz w:val="24"/>
          <w:szCs w:val="24"/>
          <w:u w:val="single"/>
        </w:rPr>
      </w:pPr>
      <w:r w:rsidRPr="00754387">
        <w:rPr>
          <w:color w:val="000000" w:themeColor="text1"/>
          <w:sz w:val="24"/>
          <w:szCs w:val="24"/>
          <w:u w:val="single"/>
        </w:rPr>
        <w:t>ARTICLE 7. TRANSFER RESTRICTIONS</w:t>
      </w:r>
    </w:p>
    <w:p w14:paraId="027EA266"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4F28DD80"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7.1 Restrictions on Transfer</w:t>
      </w:r>
    </w:p>
    <w:p w14:paraId="6DC6450D"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Shares granted under this Plan shall not be transferred, assigned, pledged, or otherwise disposed of except as permitted by:</w:t>
      </w:r>
    </w:p>
    <w:p w14:paraId="6A53F47D" w14:textId="77777777" w:rsidR="00372D81" w:rsidRDefault="00372D81" w:rsidP="00372D81">
      <w:pPr>
        <w:spacing w:line="276" w:lineRule="auto"/>
        <w:ind w:left="1440" w:hanging="720"/>
        <w:jc w:val="both"/>
        <w:rPr>
          <w:color w:val="000000" w:themeColor="text1"/>
          <w:sz w:val="24"/>
          <w:szCs w:val="24"/>
        </w:rPr>
      </w:pPr>
      <w:r w:rsidRPr="00E87B65">
        <w:rPr>
          <w:color w:val="000000" w:themeColor="text1"/>
          <w:sz w:val="24"/>
          <w:szCs w:val="24"/>
        </w:rPr>
        <w:lastRenderedPageBreak/>
        <w:t>7.1.1</w:t>
      </w:r>
      <w:r>
        <w:rPr>
          <w:color w:val="000000" w:themeColor="text1"/>
          <w:sz w:val="24"/>
          <w:szCs w:val="24"/>
        </w:rPr>
        <w:tab/>
      </w:r>
      <w:r w:rsidRPr="00E87B65">
        <w:rPr>
          <w:color w:val="000000" w:themeColor="text1"/>
          <w:sz w:val="24"/>
          <w:szCs w:val="24"/>
        </w:rPr>
        <w:t>the applicable grant agreement;</w:t>
      </w:r>
    </w:p>
    <w:p w14:paraId="31D7477D" w14:textId="77777777" w:rsidR="00372D81" w:rsidRDefault="00372D81" w:rsidP="00372D81">
      <w:pPr>
        <w:spacing w:line="276" w:lineRule="auto"/>
        <w:ind w:left="1440" w:hanging="720"/>
        <w:jc w:val="both"/>
        <w:rPr>
          <w:color w:val="000000" w:themeColor="text1"/>
          <w:sz w:val="24"/>
          <w:szCs w:val="24"/>
        </w:rPr>
      </w:pPr>
    </w:p>
    <w:p w14:paraId="2ADE455A" w14:textId="77777777" w:rsidR="00372D81" w:rsidRDefault="00372D81" w:rsidP="00372D81">
      <w:pPr>
        <w:spacing w:line="276" w:lineRule="auto"/>
        <w:ind w:left="1440" w:hanging="720"/>
        <w:jc w:val="both"/>
        <w:rPr>
          <w:color w:val="000000" w:themeColor="text1"/>
          <w:sz w:val="24"/>
          <w:szCs w:val="24"/>
        </w:rPr>
      </w:pPr>
      <w:r w:rsidRPr="00E87B65">
        <w:rPr>
          <w:color w:val="000000" w:themeColor="text1"/>
          <w:sz w:val="24"/>
          <w:szCs w:val="24"/>
        </w:rPr>
        <w:t>7.1.2</w:t>
      </w:r>
      <w:r>
        <w:rPr>
          <w:color w:val="000000" w:themeColor="text1"/>
          <w:sz w:val="24"/>
          <w:szCs w:val="24"/>
        </w:rPr>
        <w:tab/>
      </w:r>
      <w:r w:rsidRPr="00E87B65">
        <w:rPr>
          <w:color w:val="000000" w:themeColor="text1"/>
          <w:sz w:val="24"/>
          <w:szCs w:val="24"/>
        </w:rPr>
        <w:t>the Shareholder Agreement; and</w:t>
      </w:r>
    </w:p>
    <w:p w14:paraId="2C17575A" w14:textId="77777777" w:rsidR="00372D81" w:rsidRDefault="00372D81" w:rsidP="00372D81">
      <w:pPr>
        <w:spacing w:line="276" w:lineRule="auto"/>
        <w:ind w:left="1440" w:hanging="720"/>
        <w:jc w:val="both"/>
        <w:rPr>
          <w:color w:val="000000" w:themeColor="text1"/>
          <w:sz w:val="24"/>
          <w:szCs w:val="24"/>
        </w:rPr>
      </w:pPr>
    </w:p>
    <w:p w14:paraId="167EE061" w14:textId="77777777" w:rsidR="00372D81" w:rsidRDefault="00372D81" w:rsidP="00372D81">
      <w:pPr>
        <w:spacing w:line="276" w:lineRule="auto"/>
        <w:ind w:left="1440" w:hanging="720"/>
        <w:jc w:val="both"/>
        <w:rPr>
          <w:color w:val="000000" w:themeColor="text1"/>
          <w:sz w:val="24"/>
          <w:szCs w:val="24"/>
        </w:rPr>
      </w:pPr>
      <w:r w:rsidRPr="00E87B65">
        <w:rPr>
          <w:color w:val="000000" w:themeColor="text1"/>
          <w:sz w:val="24"/>
          <w:szCs w:val="24"/>
        </w:rPr>
        <w:t>7.1.3</w:t>
      </w:r>
      <w:r>
        <w:rPr>
          <w:color w:val="000000" w:themeColor="text1"/>
          <w:sz w:val="24"/>
          <w:szCs w:val="24"/>
        </w:rPr>
        <w:t xml:space="preserve"> </w:t>
      </w:r>
      <w:r>
        <w:rPr>
          <w:color w:val="000000" w:themeColor="text1"/>
          <w:sz w:val="24"/>
          <w:szCs w:val="24"/>
        </w:rPr>
        <w:tab/>
      </w:r>
      <w:r w:rsidRPr="00E87B65">
        <w:rPr>
          <w:color w:val="000000" w:themeColor="text1"/>
          <w:sz w:val="24"/>
          <w:szCs w:val="24"/>
        </w:rPr>
        <w:t>applicable securities laws.</w:t>
      </w:r>
    </w:p>
    <w:p w14:paraId="1C72A40F" w14:textId="77777777" w:rsidR="00372D81" w:rsidRPr="00E87B65" w:rsidRDefault="00372D81" w:rsidP="00372D81">
      <w:pPr>
        <w:spacing w:line="276" w:lineRule="auto"/>
        <w:ind w:left="1440" w:hanging="720"/>
        <w:jc w:val="both"/>
        <w:rPr>
          <w:color w:val="000000" w:themeColor="text1"/>
          <w:sz w:val="24"/>
          <w:szCs w:val="24"/>
        </w:rPr>
      </w:pPr>
    </w:p>
    <w:p w14:paraId="750C9D7A"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7.2 Joinder to Shareholder Agreement</w:t>
      </w:r>
    </w:p>
    <w:p w14:paraId="00023CD9" w14:textId="77777777" w:rsidR="00372D81" w:rsidRDefault="00372D81" w:rsidP="00372D81">
      <w:pPr>
        <w:spacing w:line="276" w:lineRule="auto"/>
        <w:jc w:val="both"/>
        <w:rPr>
          <w:color w:val="000000" w:themeColor="text1"/>
          <w:sz w:val="24"/>
          <w:szCs w:val="24"/>
        </w:rPr>
      </w:pPr>
      <w:r w:rsidRPr="00E87B65">
        <w:rPr>
          <w:color w:val="000000" w:themeColor="text1"/>
          <w:sz w:val="24"/>
          <w:szCs w:val="24"/>
        </w:rPr>
        <w:t xml:space="preserve">As a condition of participation in this Plan, each </w:t>
      </w:r>
      <w:r>
        <w:rPr>
          <w:color w:val="000000" w:themeColor="text1"/>
          <w:sz w:val="24"/>
          <w:szCs w:val="24"/>
        </w:rPr>
        <w:t>P</w:t>
      </w:r>
      <w:r w:rsidRPr="00E87B65">
        <w:rPr>
          <w:color w:val="000000" w:themeColor="text1"/>
          <w:sz w:val="24"/>
          <w:szCs w:val="24"/>
        </w:rPr>
        <w:t>articipant shall agree to become a party to the Shareholder Agreement and be bound by all terms and restrictions therein.</w:t>
      </w:r>
    </w:p>
    <w:p w14:paraId="70E4F71E" w14:textId="77777777" w:rsidR="00372D81" w:rsidRPr="00E87B65" w:rsidRDefault="00372D81" w:rsidP="00372D81">
      <w:pPr>
        <w:spacing w:line="276" w:lineRule="auto"/>
        <w:jc w:val="both"/>
        <w:rPr>
          <w:color w:val="000000" w:themeColor="text1"/>
          <w:sz w:val="24"/>
          <w:szCs w:val="24"/>
        </w:rPr>
      </w:pPr>
    </w:p>
    <w:p w14:paraId="1AE93323"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7.3 Void Transfers</w:t>
      </w:r>
    </w:p>
    <w:p w14:paraId="7F5B82ED" w14:textId="77777777" w:rsidR="00372D81" w:rsidRPr="00E87B65" w:rsidRDefault="00372D81" w:rsidP="00372D81">
      <w:pPr>
        <w:spacing w:line="276" w:lineRule="auto"/>
        <w:jc w:val="both"/>
        <w:rPr>
          <w:color w:val="000000" w:themeColor="text1"/>
          <w:sz w:val="24"/>
          <w:szCs w:val="24"/>
        </w:rPr>
      </w:pPr>
      <w:r w:rsidRPr="00E87B65">
        <w:rPr>
          <w:color w:val="000000" w:themeColor="text1"/>
          <w:sz w:val="24"/>
          <w:szCs w:val="24"/>
        </w:rPr>
        <w:t>Any transfer in violation of this Article shall be null and void.</w:t>
      </w:r>
    </w:p>
    <w:p w14:paraId="74BACDA8" w14:textId="77777777" w:rsidR="00372D81" w:rsidRDefault="00372D81" w:rsidP="00372D81">
      <w:pPr>
        <w:widowControl/>
        <w:autoSpaceDE/>
        <w:autoSpaceDN/>
        <w:adjustRightInd/>
        <w:spacing w:line="276" w:lineRule="auto"/>
        <w:jc w:val="both"/>
        <w:rPr>
          <w:color w:val="000000" w:themeColor="text1"/>
          <w:sz w:val="24"/>
          <w:szCs w:val="24"/>
        </w:rPr>
      </w:pPr>
    </w:p>
    <w:p w14:paraId="3D70A722"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25C89BFE" w14:textId="77777777" w:rsidR="00372D81" w:rsidRPr="004D0A80" w:rsidRDefault="00372D81" w:rsidP="00372D81">
      <w:pPr>
        <w:widowControl/>
        <w:autoSpaceDE/>
        <w:autoSpaceDN/>
        <w:adjustRightInd/>
        <w:spacing w:line="276" w:lineRule="auto"/>
        <w:jc w:val="center"/>
        <w:outlineLvl w:val="1"/>
        <w:rPr>
          <w:color w:val="000000" w:themeColor="text1"/>
          <w:sz w:val="24"/>
          <w:szCs w:val="24"/>
          <w:u w:val="single"/>
        </w:rPr>
      </w:pPr>
      <w:r w:rsidRPr="004D0A80">
        <w:rPr>
          <w:color w:val="000000" w:themeColor="text1"/>
          <w:sz w:val="24"/>
          <w:szCs w:val="24"/>
          <w:u w:val="single"/>
        </w:rPr>
        <w:t>ARTICLE 8. TAX AND SECURITIES LAW COMPLIANCE</w:t>
      </w:r>
    </w:p>
    <w:p w14:paraId="1C15348B" w14:textId="77777777" w:rsidR="00372D81" w:rsidRPr="00E87B65" w:rsidRDefault="00372D81" w:rsidP="00372D81">
      <w:pPr>
        <w:widowControl/>
        <w:autoSpaceDE/>
        <w:autoSpaceDN/>
        <w:adjustRightInd/>
        <w:spacing w:line="276" w:lineRule="auto"/>
        <w:jc w:val="both"/>
        <w:outlineLvl w:val="1"/>
        <w:rPr>
          <w:color w:val="000000" w:themeColor="text1"/>
          <w:sz w:val="24"/>
          <w:szCs w:val="24"/>
        </w:rPr>
      </w:pPr>
    </w:p>
    <w:p w14:paraId="748D8718" w14:textId="77777777" w:rsidR="00372D81" w:rsidRPr="00E87B65" w:rsidRDefault="00372D81" w:rsidP="00372D81">
      <w:pPr>
        <w:widowControl/>
        <w:autoSpaceDE/>
        <w:autoSpaceDN/>
        <w:adjustRightInd/>
        <w:spacing w:line="276" w:lineRule="auto"/>
        <w:jc w:val="both"/>
        <w:outlineLvl w:val="2"/>
        <w:rPr>
          <w:color w:val="000000" w:themeColor="text1"/>
          <w:sz w:val="24"/>
          <w:szCs w:val="24"/>
        </w:rPr>
      </w:pPr>
      <w:r w:rsidRPr="00E87B65">
        <w:rPr>
          <w:color w:val="000000" w:themeColor="text1"/>
          <w:sz w:val="24"/>
          <w:szCs w:val="24"/>
        </w:rPr>
        <w:t>8.1 Section 83(b) Tax Elections</w:t>
      </w:r>
    </w:p>
    <w:p w14:paraId="7484924F" w14:textId="77777777" w:rsidR="00372D81" w:rsidRPr="00FA2111" w:rsidRDefault="00372D81" w:rsidP="00372D81">
      <w:pPr>
        <w:widowControl/>
        <w:autoSpaceDE/>
        <w:autoSpaceDN/>
        <w:adjustRightInd/>
        <w:spacing w:line="276" w:lineRule="auto"/>
        <w:jc w:val="both"/>
        <w:rPr>
          <w:color w:val="000000" w:themeColor="text1"/>
          <w:sz w:val="24"/>
          <w:szCs w:val="24"/>
        </w:rPr>
      </w:pPr>
      <w:r w:rsidRPr="00E87B65">
        <w:rPr>
          <w:color w:val="000000" w:themeColor="text1"/>
          <w:sz w:val="24"/>
          <w:szCs w:val="24"/>
        </w:rPr>
        <w:t xml:space="preserve">Restricted Stock Grants issued under this Plan may be subject to taxation under Section 83 of the Internal Revenue Code. </w:t>
      </w:r>
      <w:r w:rsidRPr="00FA2111">
        <w:rPr>
          <w:color w:val="000000" w:themeColor="text1"/>
          <w:sz w:val="24"/>
          <w:szCs w:val="24"/>
        </w:rPr>
        <w:t>If eligible, Participants may elect to be taxed at the time of grant, rather than at the time of vesting, by filing a valid election under Section 83(b) with the Internal Revenue Service within thirty (30) days of the grant date.</w:t>
      </w:r>
    </w:p>
    <w:p w14:paraId="1CEDE4CD" w14:textId="77777777" w:rsidR="00372D81" w:rsidRPr="00FA2111" w:rsidRDefault="00372D81" w:rsidP="00372D81">
      <w:pPr>
        <w:widowControl/>
        <w:autoSpaceDE/>
        <w:autoSpaceDN/>
        <w:adjustRightInd/>
        <w:spacing w:line="276" w:lineRule="auto"/>
        <w:jc w:val="both"/>
        <w:rPr>
          <w:color w:val="000000" w:themeColor="text1"/>
          <w:sz w:val="24"/>
          <w:szCs w:val="24"/>
        </w:rPr>
      </w:pPr>
    </w:p>
    <w:p w14:paraId="6D6F48F0" w14:textId="77777777" w:rsidR="00372D81" w:rsidRPr="00FA2111" w:rsidRDefault="00372D81" w:rsidP="00372D81">
      <w:pPr>
        <w:widowControl/>
        <w:autoSpaceDE/>
        <w:autoSpaceDN/>
        <w:adjustRightInd/>
        <w:spacing w:line="276" w:lineRule="auto"/>
        <w:jc w:val="both"/>
        <w:rPr>
          <w:color w:val="000000" w:themeColor="text1"/>
          <w:sz w:val="24"/>
          <w:szCs w:val="24"/>
        </w:rPr>
      </w:pPr>
      <w:r w:rsidRPr="00FA2111">
        <w:rPr>
          <w:color w:val="000000" w:themeColor="text1"/>
          <w:sz w:val="24"/>
          <w:szCs w:val="24"/>
        </w:rPr>
        <w:t>Each Participant shall be solely responsible for:</w:t>
      </w:r>
    </w:p>
    <w:p w14:paraId="614E0F6E" w14:textId="77777777" w:rsidR="00372D81" w:rsidRPr="00FA2111" w:rsidRDefault="00372D81" w:rsidP="00372D81">
      <w:pPr>
        <w:widowControl/>
        <w:autoSpaceDE/>
        <w:autoSpaceDN/>
        <w:adjustRightInd/>
        <w:spacing w:line="276" w:lineRule="auto"/>
        <w:jc w:val="both"/>
        <w:rPr>
          <w:color w:val="000000" w:themeColor="text1"/>
          <w:sz w:val="24"/>
          <w:szCs w:val="24"/>
        </w:rPr>
      </w:pPr>
    </w:p>
    <w:p w14:paraId="0AB2CC8D" w14:textId="77777777" w:rsidR="00372D81" w:rsidRPr="00FA2111" w:rsidRDefault="00372D81" w:rsidP="00372D81">
      <w:pPr>
        <w:widowControl/>
        <w:autoSpaceDE/>
        <w:autoSpaceDN/>
        <w:adjustRightInd/>
        <w:spacing w:line="276" w:lineRule="auto"/>
        <w:ind w:left="1440" w:hanging="720"/>
        <w:jc w:val="both"/>
        <w:rPr>
          <w:color w:val="000000" w:themeColor="text1"/>
          <w:sz w:val="24"/>
          <w:szCs w:val="24"/>
        </w:rPr>
      </w:pPr>
      <w:r w:rsidRPr="00FA2111">
        <w:rPr>
          <w:color w:val="000000" w:themeColor="text1"/>
          <w:sz w:val="24"/>
          <w:szCs w:val="24"/>
        </w:rPr>
        <w:t>8.1.1</w:t>
      </w:r>
      <w:r>
        <w:rPr>
          <w:color w:val="000000" w:themeColor="text1"/>
          <w:sz w:val="24"/>
          <w:szCs w:val="24"/>
        </w:rPr>
        <w:tab/>
      </w:r>
      <w:r w:rsidRPr="00FA2111">
        <w:rPr>
          <w:color w:val="000000" w:themeColor="text1"/>
          <w:sz w:val="24"/>
          <w:szCs w:val="24"/>
        </w:rPr>
        <w:t>understanding the tax implications of their grant and any elections;</w:t>
      </w:r>
    </w:p>
    <w:p w14:paraId="085DEBAF" w14:textId="77777777" w:rsidR="00372D81" w:rsidRDefault="00372D81" w:rsidP="00372D81">
      <w:pPr>
        <w:widowControl/>
        <w:autoSpaceDE/>
        <w:autoSpaceDN/>
        <w:adjustRightInd/>
        <w:spacing w:line="276" w:lineRule="auto"/>
        <w:ind w:left="1440" w:hanging="720"/>
        <w:jc w:val="both"/>
        <w:rPr>
          <w:color w:val="000000" w:themeColor="text1"/>
          <w:sz w:val="24"/>
          <w:szCs w:val="24"/>
        </w:rPr>
      </w:pPr>
    </w:p>
    <w:p w14:paraId="16273D5E" w14:textId="77777777" w:rsidR="00372D81" w:rsidRPr="00FA2111" w:rsidRDefault="00372D81" w:rsidP="00372D81">
      <w:pPr>
        <w:widowControl/>
        <w:autoSpaceDE/>
        <w:autoSpaceDN/>
        <w:adjustRightInd/>
        <w:spacing w:line="276" w:lineRule="auto"/>
        <w:ind w:left="1440" w:hanging="720"/>
        <w:jc w:val="both"/>
        <w:rPr>
          <w:color w:val="000000" w:themeColor="text1"/>
          <w:sz w:val="24"/>
          <w:szCs w:val="24"/>
        </w:rPr>
      </w:pPr>
      <w:r w:rsidRPr="00FA2111">
        <w:rPr>
          <w:color w:val="000000" w:themeColor="text1"/>
          <w:sz w:val="24"/>
          <w:szCs w:val="24"/>
        </w:rPr>
        <w:t>8.1.2</w:t>
      </w:r>
      <w:r>
        <w:rPr>
          <w:color w:val="000000" w:themeColor="text1"/>
          <w:sz w:val="24"/>
          <w:szCs w:val="24"/>
        </w:rPr>
        <w:tab/>
      </w:r>
      <w:r w:rsidRPr="00FA2111">
        <w:rPr>
          <w:color w:val="000000" w:themeColor="text1"/>
          <w:sz w:val="24"/>
          <w:szCs w:val="24"/>
        </w:rPr>
        <w:t>making a timely 83(b) election, if desired; and,</w:t>
      </w:r>
    </w:p>
    <w:p w14:paraId="7A69F9BD" w14:textId="77777777" w:rsidR="00372D81" w:rsidRDefault="00372D81" w:rsidP="00372D81">
      <w:pPr>
        <w:widowControl/>
        <w:autoSpaceDE/>
        <w:autoSpaceDN/>
        <w:adjustRightInd/>
        <w:spacing w:line="276" w:lineRule="auto"/>
        <w:ind w:left="1440" w:hanging="720"/>
        <w:jc w:val="both"/>
        <w:rPr>
          <w:color w:val="000000" w:themeColor="text1"/>
          <w:sz w:val="24"/>
          <w:szCs w:val="24"/>
        </w:rPr>
      </w:pPr>
    </w:p>
    <w:p w14:paraId="4E9EC983" w14:textId="77777777" w:rsidR="00372D81" w:rsidRPr="00E87B65" w:rsidRDefault="00372D81" w:rsidP="00372D81">
      <w:pPr>
        <w:widowControl/>
        <w:autoSpaceDE/>
        <w:autoSpaceDN/>
        <w:adjustRightInd/>
        <w:spacing w:line="276" w:lineRule="auto"/>
        <w:ind w:left="1440" w:hanging="720"/>
        <w:jc w:val="both"/>
        <w:rPr>
          <w:color w:val="000000" w:themeColor="text1"/>
          <w:sz w:val="24"/>
          <w:szCs w:val="24"/>
        </w:rPr>
      </w:pPr>
      <w:r w:rsidRPr="00FA2111">
        <w:rPr>
          <w:color w:val="000000" w:themeColor="text1"/>
          <w:sz w:val="24"/>
          <w:szCs w:val="24"/>
        </w:rPr>
        <w:t>8.1.3</w:t>
      </w:r>
      <w:r>
        <w:rPr>
          <w:color w:val="000000" w:themeColor="text1"/>
          <w:sz w:val="24"/>
          <w:szCs w:val="24"/>
        </w:rPr>
        <w:tab/>
      </w:r>
      <w:r w:rsidRPr="00FA2111">
        <w:rPr>
          <w:color w:val="000000" w:themeColor="text1"/>
          <w:sz w:val="24"/>
          <w:szCs w:val="24"/>
        </w:rPr>
        <w:t>filing such election with the IRS and providing</w:t>
      </w:r>
      <w:r w:rsidRPr="00E87B65">
        <w:rPr>
          <w:color w:val="000000" w:themeColor="text1"/>
          <w:sz w:val="24"/>
          <w:szCs w:val="24"/>
        </w:rPr>
        <w:t xml:space="preserve"> a copy to the Company.</w:t>
      </w:r>
    </w:p>
    <w:p w14:paraId="3CA57830"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33009BDC" w14:textId="77777777" w:rsidR="00372D81" w:rsidRPr="00E87B65" w:rsidRDefault="00372D81" w:rsidP="00372D81">
      <w:pPr>
        <w:widowControl/>
        <w:autoSpaceDE/>
        <w:autoSpaceDN/>
        <w:adjustRightInd/>
        <w:spacing w:line="276" w:lineRule="auto"/>
        <w:jc w:val="both"/>
        <w:rPr>
          <w:color w:val="000000" w:themeColor="text1"/>
          <w:sz w:val="24"/>
          <w:szCs w:val="24"/>
        </w:rPr>
      </w:pPr>
      <w:r w:rsidRPr="00E87B65">
        <w:rPr>
          <w:color w:val="000000" w:themeColor="text1"/>
          <w:sz w:val="24"/>
          <w:szCs w:val="24"/>
        </w:rPr>
        <w:t>The Company makes no representations or warranties regarding the tax consequences of any grant or election, and Company shall not be responsible for any Participant’s timely election or compliance with tax laws.</w:t>
      </w:r>
    </w:p>
    <w:p w14:paraId="39681945"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699E3771" w14:textId="77777777" w:rsidR="00372D81" w:rsidRPr="00E87B65" w:rsidRDefault="00372D81" w:rsidP="00372D81">
      <w:pPr>
        <w:widowControl/>
        <w:autoSpaceDE/>
        <w:autoSpaceDN/>
        <w:adjustRightInd/>
        <w:spacing w:line="276" w:lineRule="auto"/>
        <w:jc w:val="both"/>
        <w:outlineLvl w:val="2"/>
        <w:rPr>
          <w:color w:val="000000" w:themeColor="text1"/>
          <w:sz w:val="24"/>
          <w:szCs w:val="24"/>
        </w:rPr>
      </w:pPr>
      <w:r w:rsidRPr="00E87B65">
        <w:rPr>
          <w:color w:val="000000" w:themeColor="text1"/>
          <w:sz w:val="24"/>
          <w:szCs w:val="24"/>
        </w:rPr>
        <w:t>8.2 Tax Withholding</w:t>
      </w:r>
    </w:p>
    <w:p w14:paraId="75C1DFE9" w14:textId="77777777" w:rsidR="00372D81" w:rsidRPr="00E87B65" w:rsidRDefault="00372D81" w:rsidP="00372D81">
      <w:pPr>
        <w:widowControl/>
        <w:autoSpaceDE/>
        <w:autoSpaceDN/>
        <w:adjustRightInd/>
        <w:spacing w:line="276" w:lineRule="auto"/>
        <w:jc w:val="both"/>
        <w:rPr>
          <w:color w:val="000000" w:themeColor="text1"/>
          <w:sz w:val="24"/>
          <w:szCs w:val="24"/>
        </w:rPr>
      </w:pPr>
      <w:r w:rsidRPr="00E87B65">
        <w:rPr>
          <w:color w:val="000000" w:themeColor="text1"/>
          <w:sz w:val="24"/>
          <w:szCs w:val="24"/>
        </w:rPr>
        <w:t xml:space="preserve">The Company shall have the right to withhold or require payment of any amounts necessary to satisfy applicable federal, state, or local tax withholding obligations arising from any grant, vesting, or repurchase event. The Company may require such withholding to be satisfied through reduction of Shares, cash payment, or other arrangements approved by the Board, provided that </w:t>
      </w:r>
      <w:r w:rsidRPr="00E87B65">
        <w:rPr>
          <w:color w:val="000000" w:themeColor="text1"/>
          <w:sz w:val="24"/>
          <w:szCs w:val="24"/>
        </w:rPr>
        <w:lastRenderedPageBreak/>
        <w:t xml:space="preserve">Company shall first make available to each Participant a cash payment option prior to so reducing Shares. </w:t>
      </w:r>
    </w:p>
    <w:p w14:paraId="29B7E322"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0E916200" w14:textId="77777777" w:rsidR="00372D81" w:rsidRPr="00E87B65" w:rsidRDefault="00372D81" w:rsidP="00372D81">
      <w:pPr>
        <w:widowControl/>
        <w:autoSpaceDE/>
        <w:autoSpaceDN/>
        <w:adjustRightInd/>
        <w:spacing w:line="276" w:lineRule="auto"/>
        <w:jc w:val="both"/>
        <w:outlineLvl w:val="2"/>
        <w:rPr>
          <w:color w:val="000000" w:themeColor="text1"/>
          <w:sz w:val="24"/>
          <w:szCs w:val="24"/>
        </w:rPr>
      </w:pPr>
      <w:r w:rsidRPr="00E87B65">
        <w:rPr>
          <w:color w:val="000000" w:themeColor="text1"/>
          <w:sz w:val="24"/>
          <w:szCs w:val="24"/>
        </w:rPr>
        <w:t>8.3 Rule 701 Compliance</w:t>
      </w:r>
    </w:p>
    <w:p w14:paraId="7A695AE2" w14:textId="77777777" w:rsidR="00372D81" w:rsidRPr="00E87B65" w:rsidRDefault="00372D81" w:rsidP="00372D81">
      <w:pPr>
        <w:widowControl/>
        <w:autoSpaceDE/>
        <w:autoSpaceDN/>
        <w:adjustRightInd/>
        <w:spacing w:line="276" w:lineRule="auto"/>
        <w:jc w:val="both"/>
        <w:rPr>
          <w:color w:val="000000" w:themeColor="text1"/>
          <w:sz w:val="24"/>
          <w:szCs w:val="24"/>
        </w:rPr>
      </w:pPr>
      <w:r w:rsidRPr="00E87B65">
        <w:rPr>
          <w:color w:val="000000" w:themeColor="text1"/>
          <w:sz w:val="24"/>
          <w:szCs w:val="24"/>
        </w:rPr>
        <w:t>All grants made under this Plan are intended to qualify for exemption from federal securities registration under Rule 701 of the Securities Act of 1933, as amended. Accordingly, this Plan shall be administered and interpreted to comply with Rule 701, including, but not limited to, capping aggregate equity issuances during any rolling 12-month period to the greatest of:</w:t>
      </w:r>
    </w:p>
    <w:p w14:paraId="36D09BD8"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BF77E2A" w14:textId="77777777" w:rsidR="00372D81" w:rsidRPr="00E87B65" w:rsidRDefault="00372D81" w:rsidP="00372D81">
      <w:pPr>
        <w:widowControl/>
        <w:autoSpaceDE/>
        <w:autoSpaceDN/>
        <w:adjustRightInd/>
        <w:spacing w:line="276" w:lineRule="auto"/>
        <w:ind w:left="1440" w:hanging="720"/>
        <w:jc w:val="both"/>
        <w:rPr>
          <w:color w:val="000000" w:themeColor="text1"/>
          <w:sz w:val="24"/>
          <w:szCs w:val="24"/>
        </w:rPr>
      </w:pPr>
      <w:r w:rsidRPr="00E87B65">
        <w:rPr>
          <w:color w:val="000000" w:themeColor="text1"/>
          <w:sz w:val="24"/>
          <w:szCs w:val="24"/>
        </w:rPr>
        <w:t>8.3.1 $1,000,000 in fair value;</w:t>
      </w:r>
    </w:p>
    <w:p w14:paraId="60B00326" w14:textId="77777777" w:rsidR="00372D81" w:rsidRPr="00E87B65" w:rsidRDefault="00372D81" w:rsidP="00372D81">
      <w:pPr>
        <w:widowControl/>
        <w:autoSpaceDE/>
        <w:autoSpaceDN/>
        <w:adjustRightInd/>
        <w:spacing w:line="276" w:lineRule="auto"/>
        <w:ind w:left="1440" w:hanging="720"/>
        <w:jc w:val="both"/>
        <w:rPr>
          <w:color w:val="000000" w:themeColor="text1"/>
          <w:sz w:val="24"/>
          <w:szCs w:val="24"/>
        </w:rPr>
      </w:pPr>
    </w:p>
    <w:p w14:paraId="5B75A63D" w14:textId="77777777" w:rsidR="00372D81" w:rsidRPr="00E87B65" w:rsidRDefault="00372D81" w:rsidP="00372D81">
      <w:pPr>
        <w:widowControl/>
        <w:autoSpaceDE/>
        <w:autoSpaceDN/>
        <w:adjustRightInd/>
        <w:spacing w:line="276" w:lineRule="auto"/>
        <w:ind w:left="1440" w:hanging="720"/>
        <w:jc w:val="both"/>
        <w:rPr>
          <w:color w:val="000000" w:themeColor="text1"/>
          <w:sz w:val="24"/>
          <w:szCs w:val="24"/>
        </w:rPr>
      </w:pPr>
      <w:r w:rsidRPr="00E87B65">
        <w:rPr>
          <w:color w:val="000000" w:themeColor="text1"/>
          <w:sz w:val="24"/>
          <w:szCs w:val="24"/>
        </w:rPr>
        <w:t>8.3.</w:t>
      </w:r>
      <w:r>
        <w:rPr>
          <w:color w:val="000000" w:themeColor="text1"/>
          <w:sz w:val="24"/>
          <w:szCs w:val="24"/>
        </w:rPr>
        <w:t xml:space="preserve">2 </w:t>
      </w:r>
      <w:r w:rsidRPr="00E87B65">
        <w:rPr>
          <w:color w:val="000000" w:themeColor="text1"/>
          <w:sz w:val="24"/>
          <w:szCs w:val="24"/>
        </w:rPr>
        <w:t>15% of total assets; or</w:t>
      </w:r>
    </w:p>
    <w:p w14:paraId="4B775F68" w14:textId="77777777" w:rsidR="00372D81" w:rsidRPr="00E87B65" w:rsidRDefault="00372D81" w:rsidP="00372D81">
      <w:pPr>
        <w:widowControl/>
        <w:autoSpaceDE/>
        <w:autoSpaceDN/>
        <w:adjustRightInd/>
        <w:spacing w:line="276" w:lineRule="auto"/>
        <w:ind w:left="1440" w:hanging="720"/>
        <w:jc w:val="both"/>
        <w:rPr>
          <w:color w:val="000000" w:themeColor="text1"/>
          <w:sz w:val="24"/>
          <w:szCs w:val="24"/>
        </w:rPr>
      </w:pPr>
    </w:p>
    <w:p w14:paraId="3D93EC2D" w14:textId="77777777" w:rsidR="00372D81" w:rsidRPr="00E87B65" w:rsidRDefault="00372D81" w:rsidP="00372D81">
      <w:pPr>
        <w:spacing w:line="276" w:lineRule="auto"/>
        <w:ind w:left="1440" w:hanging="720"/>
        <w:jc w:val="both"/>
        <w:rPr>
          <w:color w:val="000000" w:themeColor="text1"/>
          <w:sz w:val="24"/>
          <w:szCs w:val="24"/>
        </w:rPr>
      </w:pPr>
      <w:r w:rsidRPr="00E87B65">
        <w:rPr>
          <w:color w:val="000000" w:themeColor="text1"/>
          <w:sz w:val="24"/>
          <w:szCs w:val="24"/>
        </w:rPr>
        <w:t>8.3.</w:t>
      </w:r>
      <w:r>
        <w:rPr>
          <w:color w:val="000000" w:themeColor="text1"/>
          <w:sz w:val="24"/>
          <w:szCs w:val="24"/>
        </w:rPr>
        <w:t xml:space="preserve">2 </w:t>
      </w:r>
      <w:r w:rsidRPr="00E87B65">
        <w:rPr>
          <w:color w:val="000000" w:themeColor="text1"/>
          <w:sz w:val="24"/>
          <w:szCs w:val="24"/>
        </w:rPr>
        <w:t>15% of outstanding shares of the same class</w:t>
      </w:r>
      <w:r>
        <w:rPr>
          <w:color w:val="000000" w:themeColor="text1"/>
          <w:sz w:val="24"/>
          <w:szCs w:val="24"/>
        </w:rPr>
        <w:t>.</w:t>
      </w:r>
    </w:p>
    <w:p w14:paraId="6ED85A8E"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7D16DC1D" w14:textId="77777777" w:rsidR="00372D81" w:rsidRPr="00E87B65" w:rsidRDefault="00372D81" w:rsidP="00372D81">
      <w:pPr>
        <w:widowControl/>
        <w:autoSpaceDE/>
        <w:autoSpaceDN/>
        <w:adjustRightInd/>
        <w:spacing w:line="276" w:lineRule="auto"/>
        <w:jc w:val="both"/>
        <w:rPr>
          <w:color w:val="000000" w:themeColor="text1"/>
          <w:sz w:val="24"/>
          <w:szCs w:val="24"/>
        </w:rPr>
      </w:pPr>
    </w:p>
    <w:p w14:paraId="71073F57" w14:textId="77777777" w:rsidR="00372D81" w:rsidRDefault="00372D81" w:rsidP="00372D81">
      <w:pPr>
        <w:widowControl/>
        <w:autoSpaceDE/>
        <w:autoSpaceDN/>
        <w:adjustRightInd/>
        <w:spacing w:line="276" w:lineRule="auto"/>
        <w:jc w:val="center"/>
        <w:outlineLvl w:val="1"/>
        <w:rPr>
          <w:color w:val="000000" w:themeColor="text1"/>
          <w:sz w:val="24"/>
          <w:szCs w:val="24"/>
          <w:u w:val="single"/>
        </w:rPr>
      </w:pPr>
      <w:r w:rsidRPr="00E87B65">
        <w:rPr>
          <w:color w:val="000000" w:themeColor="text1"/>
          <w:sz w:val="24"/>
          <w:szCs w:val="24"/>
          <w:u w:val="single"/>
        </w:rPr>
        <w:t>ARTICLE 9. MISCELLANEOUS</w:t>
      </w:r>
    </w:p>
    <w:p w14:paraId="3E15E1B8" w14:textId="77777777" w:rsidR="00372D81" w:rsidRPr="00E87B65" w:rsidRDefault="00372D81" w:rsidP="00372D81">
      <w:pPr>
        <w:widowControl/>
        <w:autoSpaceDE/>
        <w:autoSpaceDN/>
        <w:adjustRightInd/>
        <w:spacing w:line="276" w:lineRule="auto"/>
        <w:jc w:val="both"/>
        <w:outlineLvl w:val="1"/>
        <w:rPr>
          <w:color w:val="000000" w:themeColor="text1"/>
          <w:sz w:val="24"/>
          <w:szCs w:val="24"/>
          <w:u w:val="single"/>
        </w:rPr>
      </w:pPr>
    </w:p>
    <w:p w14:paraId="68812616"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rStyle w:val="Strong"/>
          <w:rFonts w:eastAsiaTheme="majorEastAsia"/>
          <w:b w:val="0"/>
          <w:bCs w:val="0"/>
          <w:color w:val="000000" w:themeColor="text1"/>
        </w:rPr>
        <w:t>9.1 Supermajority Required</w:t>
      </w:r>
    </w:p>
    <w:p w14:paraId="3D9EF674"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 xml:space="preserve">This Plan may be altered, amended, or repealed, and new bylaws adopted, only if approved by at least </w:t>
      </w:r>
      <w:r w:rsidRPr="00E87B65">
        <w:rPr>
          <w:rStyle w:val="Strong"/>
          <w:rFonts w:eastAsiaTheme="majorEastAsia"/>
          <w:b w:val="0"/>
          <w:bCs w:val="0"/>
          <w:color w:val="000000" w:themeColor="text1"/>
        </w:rPr>
        <w:t>[66.7]%</w:t>
      </w:r>
      <w:r w:rsidRPr="00E87B65">
        <w:rPr>
          <w:color w:val="000000" w:themeColor="text1"/>
        </w:rPr>
        <w:t xml:space="preserve"> (“Supermajority”) of both the Board and all outstanding Shareholders.</w:t>
      </w:r>
    </w:p>
    <w:p w14:paraId="16619F87" w14:textId="77777777" w:rsidR="00372D81" w:rsidRPr="00E87B65" w:rsidRDefault="00372D81" w:rsidP="00372D81">
      <w:pPr>
        <w:pStyle w:val="NormalWeb"/>
        <w:spacing w:before="0" w:beforeAutospacing="0" w:after="0" w:afterAutospacing="0" w:line="276" w:lineRule="auto"/>
        <w:jc w:val="both"/>
        <w:rPr>
          <w:rStyle w:val="Strong"/>
          <w:rFonts w:eastAsiaTheme="majorEastAsia"/>
          <w:b w:val="0"/>
          <w:bCs w:val="0"/>
          <w:color w:val="000000" w:themeColor="text1"/>
        </w:rPr>
      </w:pPr>
    </w:p>
    <w:p w14:paraId="3A31BA49"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rStyle w:val="Strong"/>
          <w:rFonts w:eastAsiaTheme="majorEastAsia"/>
          <w:b w:val="0"/>
          <w:bCs w:val="0"/>
          <w:color w:val="000000" w:themeColor="text1"/>
        </w:rPr>
        <w:t>9.2 Notice of Amendments</w:t>
      </w:r>
    </w:p>
    <w:p w14:paraId="20C45DDC"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 xml:space="preserve">Written notice of any proposed amendment shall be delivered to all Directors and Shareholders at least </w:t>
      </w:r>
      <w:r w:rsidRPr="00E87B65">
        <w:rPr>
          <w:rStyle w:val="Strong"/>
          <w:rFonts w:eastAsiaTheme="majorEastAsia"/>
          <w:b w:val="0"/>
          <w:bCs w:val="0"/>
          <w:color w:val="000000" w:themeColor="text1"/>
        </w:rPr>
        <w:t>[X]</w:t>
      </w:r>
      <w:r w:rsidRPr="00E87B65">
        <w:rPr>
          <w:color w:val="000000" w:themeColor="text1"/>
        </w:rPr>
        <w:t xml:space="preserve"> days prior to the Board Meeting at which the amendment will be considered, unless such notice or meeting is waived in writing.</w:t>
      </w:r>
    </w:p>
    <w:p w14:paraId="28518482" w14:textId="77777777" w:rsidR="00372D81" w:rsidRPr="00E87B65" w:rsidRDefault="00372D81" w:rsidP="00372D81">
      <w:pPr>
        <w:spacing w:line="276" w:lineRule="auto"/>
        <w:jc w:val="both"/>
        <w:rPr>
          <w:color w:val="000000" w:themeColor="text1"/>
          <w:sz w:val="24"/>
          <w:szCs w:val="24"/>
        </w:rPr>
      </w:pPr>
    </w:p>
    <w:p w14:paraId="5A5542EC" w14:textId="77777777" w:rsidR="00372D81" w:rsidRPr="00E87B65" w:rsidRDefault="00372D81" w:rsidP="00372D81">
      <w:pPr>
        <w:pStyle w:val="Heading3"/>
        <w:spacing w:before="0"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E87B65">
        <w:rPr>
          <w:rFonts w:ascii="Times New Roman" w:hAnsi="Times New Roman" w:cs="Times New Roman"/>
          <w:color w:val="000000" w:themeColor="text1"/>
          <w:sz w:val="24"/>
          <w:szCs w:val="24"/>
        </w:rPr>
        <w:t xml:space="preserve">.3 </w:t>
      </w:r>
      <w:r w:rsidRPr="00E87B65">
        <w:rPr>
          <w:rStyle w:val="Strong"/>
          <w:rFonts w:ascii="Times New Roman" w:hAnsi="Times New Roman" w:cs="Times New Roman"/>
          <w:b w:val="0"/>
          <w:bCs w:val="0"/>
          <w:color w:val="000000" w:themeColor="text1"/>
          <w:sz w:val="24"/>
          <w:szCs w:val="24"/>
        </w:rPr>
        <w:t>Governing Law</w:t>
      </w:r>
    </w:p>
    <w:p w14:paraId="13F52D75"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This Agreement shall be governed by, and construed in accordance with, the laws of the State of [Delaware], without regard to its conflict of law principles.</w:t>
      </w:r>
    </w:p>
    <w:p w14:paraId="3FDD8D30"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317E404E"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In the event of any conflict, the rights and responsibilities of any party hereto shall be governed by the terms of Company’s Certificate of Incorporation (the “Charter”), the Shareholder Agreement, the Bylaws, any Board-approved equity incentive plans (including this Plan), any equity grant documents between such Party and Company, then any employment or contractor agreements between such Party and Company, in that order of precedence. All such documents, to the extent applicable, are hereby incorporated by reference.</w:t>
      </w:r>
    </w:p>
    <w:p w14:paraId="5375D051"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69C5A76A" w14:textId="77777777" w:rsidR="00372D81" w:rsidRPr="00E87B65" w:rsidRDefault="00372D81" w:rsidP="00372D81">
      <w:pPr>
        <w:pStyle w:val="NormalWeb"/>
        <w:spacing w:before="0" w:beforeAutospacing="0" w:after="0" w:afterAutospacing="0" w:line="276" w:lineRule="auto"/>
        <w:jc w:val="both"/>
        <w:rPr>
          <w:color w:val="000000" w:themeColor="text1"/>
        </w:rPr>
      </w:pPr>
      <w:r>
        <w:rPr>
          <w:color w:val="000000" w:themeColor="text1"/>
        </w:rPr>
        <w:t>9</w:t>
      </w:r>
      <w:r w:rsidRPr="00E87B65">
        <w:rPr>
          <w:color w:val="000000" w:themeColor="text1"/>
        </w:rPr>
        <w:t>.4 Notice</w:t>
      </w:r>
    </w:p>
    <w:p w14:paraId="5EB46E3D"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 xml:space="preserve">Any notice required or permitted under this Plan shall be in writing and shall be deemed given: </w:t>
      </w:r>
    </w:p>
    <w:p w14:paraId="4AF6071B"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5B7B74B1"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Pr>
          <w:color w:val="000000" w:themeColor="text1"/>
        </w:rPr>
        <w:t>9</w:t>
      </w:r>
      <w:r w:rsidRPr="00E87B65">
        <w:rPr>
          <w:color w:val="000000" w:themeColor="text1"/>
        </w:rPr>
        <w:t xml:space="preserve">.4.1 </w:t>
      </w:r>
      <w:r w:rsidRPr="00E87B65">
        <w:rPr>
          <w:color w:val="000000" w:themeColor="text1"/>
        </w:rPr>
        <w:tab/>
        <w:t xml:space="preserve">upon personal delivery; </w:t>
      </w:r>
    </w:p>
    <w:p w14:paraId="2A389AFF"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p>
    <w:p w14:paraId="589EE34E"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Pr>
          <w:color w:val="000000" w:themeColor="text1"/>
        </w:rPr>
        <w:t>9</w:t>
      </w:r>
      <w:r w:rsidRPr="00E87B65">
        <w:rPr>
          <w:color w:val="000000" w:themeColor="text1"/>
        </w:rPr>
        <w:t xml:space="preserve">.4.2 </w:t>
      </w:r>
      <w:r w:rsidRPr="00E87B65">
        <w:rPr>
          <w:color w:val="000000" w:themeColor="text1"/>
        </w:rPr>
        <w:tab/>
        <w:t>one business day after being sent by nationally recognized overnight courier;</w:t>
      </w:r>
    </w:p>
    <w:p w14:paraId="628309CA"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p>
    <w:p w14:paraId="581B7E25"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Pr>
          <w:color w:val="000000" w:themeColor="text1"/>
        </w:rPr>
        <w:t>9</w:t>
      </w:r>
      <w:r w:rsidRPr="00E87B65">
        <w:rPr>
          <w:color w:val="000000" w:themeColor="text1"/>
        </w:rPr>
        <w:t xml:space="preserve">.4.3 </w:t>
      </w:r>
      <w:r w:rsidRPr="00E87B65">
        <w:rPr>
          <w:color w:val="000000" w:themeColor="text1"/>
        </w:rPr>
        <w:tab/>
        <w:t>upon being emailed to the recipient; or,</w:t>
      </w:r>
    </w:p>
    <w:p w14:paraId="31C343A2"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p>
    <w:p w14:paraId="2B0670CC" w14:textId="77777777" w:rsidR="00372D81" w:rsidRPr="00E87B65" w:rsidRDefault="00372D81" w:rsidP="00372D81">
      <w:pPr>
        <w:pStyle w:val="NormalWeb"/>
        <w:spacing w:before="0" w:beforeAutospacing="0" w:after="0" w:afterAutospacing="0" w:line="276" w:lineRule="auto"/>
        <w:ind w:left="1440" w:hanging="720"/>
        <w:jc w:val="both"/>
        <w:rPr>
          <w:color w:val="000000" w:themeColor="text1"/>
        </w:rPr>
      </w:pPr>
      <w:r>
        <w:rPr>
          <w:color w:val="000000" w:themeColor="text1"/>
        </w:rPr>
        <w:t>9</w:t>
      </w:r>
      <w:r w:rsidRPr="00E87B65">
        <w:rPr>
          <w:color w:val="000000" w:themeColor="text1"/>
        </w:rPr>
        <w:t>.4.4</w:t>
      </w:r>
      <w:r w:rsidRPr="00E87B65">
        <w:rPr>
          <w:color w:val="000000" w:themeColor="text1"/>
        </w:rPr>
        <w:tab/>
        <w:t xml:space="preserve">three business days after being mailed by registered or certified mail, return receipt requested. </w:t>
      </w:r>
    </w:p>
    <w:p w14:paraId="31221EDF"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050725E9"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 xml:space="preserve">Notices shall be sent to the recipients’ physical or email address on file with Company. </w:t>
      </w:r>
    </w:p>
    <w:p w14:paraId="7E460766" w14:textId="77777777" w:rsidR="00372D81" w:rsidRPr="00E87B65" w:rsidRDefault="00372D81" w:rsidP="00372D81">
      <w:pPr>
        <w:pStyle w:val="NormalWeb"/>
        <w:spacing w:before="0" w:beforeAutospacing="0" w:after="0" w:afterAutospacing="0" w:line="276" w:lineRule="auto"/>
        <w:jc w:val="both"/>
        <w:rPr>
          <w:color w:val="000000" w:themeColor="text1"/>
        </w:rPr>
      </w:pPr>
    </w:p>
    <w:p w14:paraId="5F96D741" w14:textId="77777777" w:rsidR="00372D81" w:rsidRPr="00E87B65" w:rsidRDefault="00372D81" w:rsidP="00372D81">
      <w:pPr>
        <w:pStyle w:val="NormalWeb"/>
        <w:spacing w:before="0" w:beforeAutospacing="0" w:after="0" w:afterAutospacing="0" w:line="276" w:lineRule="auto"/>
        <w:jc w:val="both"/>
        <w:rPr>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.5 Waiver</w:t>
      </w:r>
    </w:p>
    <w:p w14:paraId="38CCB48D"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No failure or delay by Company or any Shareholder in exercising any right, power, or privilege under this Plan shall operate as a waiver thereof, nor shall any single or partial exercise preclude any other or further exercise of any right.</w:t>
      </w:r>
    </w:p>
    <w:p w14:paraId="20375A32" w14:textId="77777777" w:rsidR="00372D81" w:rsidRPr="00E87B65" w:rsidRDefault="00372D81" w:rsidP="00372D81">
      <w:pPr>
        <w:pStyle w:val="NormalWeb"/>
        <w:spacing w:before="0" w:beforeAutospacing="0" w:after="0" w:afterAutospacing="0" w:line="276" w:lineRule="auto"/>
        <w:jc w:val="both"/>
        <w:rPr>
          <w:rStyle w:val="Strong"/>
          <w:b w:val="0"/>
          <w:bCs w:val="0"/>
          <w:color w:val="000000" w:themeColor="text1"/>
        </w:rPr>
      </w:pPr>
    </w:p>
    <w:p w14:paraId="068BE2E5" w14:textId="77777777" w:rsidR="00372D81" w:rsidRPr="00E87B65" w:rsidRDefault="00372D81" w:rsidP="00372D81">
      <w:pPr>
        <w:pStyle w:val="NormalWeb"/>
        <w:spacing w:before="0" w:beforeAutospacing="0" w:after="0" w:afterAutospacing="0" w:line="276" w:lineRule="auto"/>
        <w:jc w:val="both"/>
        <w:rPr>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.6 Severability</w:t>
      </w:r>
    </w:p>
    <w:p w14:paraId="3F8C1D8B"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If any provision of this Plan is held to be invalid, illegal, or unenforceable, the remaining provisions shall remain in full force and effect, and such invalid, illegal, or unenforceable provision shall be construed, limited, or, if necessary, severed to best preserve the intent of the Company and Shareholders at the time of adopting this Plan.</w:t>
      </w:r>
    </w:p>
    <w:p w14:paraId="7D5639BB" w14:textId="77777777" w:rsidR="00372D81" w:rsidRPr="00E87B65" w:rsidRDefault="00372D81" w:rsidP="00372D81">
      <w:pPr>
        <w:pStyle w:val="NormalWeb"/>
        <w:spacing w:before="0" w:beforeAutospacing="0" w:after="0" w:afterAutospacing="0" w:line="276" w:lineRule="auto"/>
        <w:jc w:val="both"/>
        <w:rPr>
          <w:rStyle w:val="Strong"/>
          <w:b w:val="0"/>
          <w:bCs w:val="0"/>
          <w:color w:val="000000" w:themeColor="text1"/>
        </w:rPr>
      </w:pPr>
    </w:p>
    <w:p w14:paraId="6FF1ABC6" w14:textId="77777777" w:rsidR="00372D81" w:rsidRPr="00E87B65" w:rsidRDefault="00372D81" w:rsidP="00372D81">
      <w:pPr>
        <w:pStyle w:val="NormalWeb"/>
        <w:spacing w:before="0" w:beforeAutospacing="0" w:after="0" w:afterAutospacing="0" w:line="276" w:lineRule="auto"/>
        <w:jc w:val="both"/>
        <w:rPr>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.7 Headings</w:t>
      </w:r>
    </w:p>
    <w:p w14:paraId="2557B9E7" w14:textId="77777777" w:rsidR="00372D81" w:rsidRPr="00E87B65" w:rsidRDefault="00372D81" w:rsidP="00372D81">
      <w:pPr>
        <w:pStyle w:val="NormalWeb"/>
        <w:spacing w:before="0" w:beforeAutospacing="0" w:after="0" w:afterAutospacing="0" w:line="276" w:lineRule="auto"/>
        <w:jc w:val="both"/>
        <w:rPr>
          <w:color w:val="000000" w:themeColor="text1"/>
        </w:rPr>
      </w:pPr>
      <w:r w:rsidRPr="00E87B65">
        <w:rPr>
          <w:color w:val="000000" w:themeColor="text1"/>
        </w:rPr>
        <w:t>The section and paragraph headings contained in this Plan are for reference purposes only and shall not affect the meaning or interpretation of this Plan.</w:t>
      </w:r>
    </w:p>
    <w:p w14:paraId="318386D8" w14:textId="77777777" w:rsidR="00372D81" w:rsidRPr="00E87B65" w:rsidRDefault="00372D81" w:rsidP="00372D81">
      <w:pPr>
        <w:pStyle w:val="NormalWeb"/>
        <w:spacing w:before="0" w:beforeAutospacing="0" w:after="0" w:afterAutospacing="0" w:line="276" w:lineRule="auto"/>
        <w:jc w:val="both"/>
        <w:rPr>
          <w:rStyle w:val="Strong"/>
          <w:rFonts w:eastAsiaTheme="majorEastAsia"/>
          <w:b w:val="0"/>
          <w:bCs w:val="0"/>
          <w:color w:val="000000" w:themeColor="text1"/>
        </w:rPr>
      </w:pPr>
    </w:p>
    <w:p w14:paraId="1DD8E197" w14:textId="77777777" w:rsidR="00372D81" w:rsidRPr="00F73E07" w:rsidRDefault="00372D81" w:rsidP="00372D81">
      <w:pPr>
        <w:pStyle w:val="NormalWeb"/>
        <w:spacing w:before="0" w:beforeAutospacing="0" w:after="0" w:afterAutospacing="0" w:line="276" w:lineRule="auto"/>
        <w:jc w:val="both"/>
        <w:rPr>
          <w:rFonts w:eastAsiaTheme="majorEastAsia"/>
          <w:color w:val="000000" w:themeColor="text1"/>
        </w:rPr>
      </w:pPr>
      <w:r>
        <w:rPr>
          <w:rStyle w:val="Strong"/>
          <w:rFonts w:eastAsiaTheme="majorEastAsia"/>
          <w:b w:val="0"/>
          <w:bCs w:val="0"/>
          <w:color w:val="000000" w:themeColor="text1"/>
        </w:rPr>
        <w:t>9</w:t>
      </w:r>
      <w:r w:rsidRPr="00E87B65">
        <w:rPr>
          <w:rStyle w:val="Strong"/>
          <w:rFonts w:eastAsiaTheme="majorEastAsia"/>
          <w:b w:val="0"/>
          <w:bCs w:val="0"/>
          <w:color w:val="000000" w:themeColor="text1"/>
        </w:rPr>
        <w:t>.8 No Retroactive Impairment</w:t>
      </w:r>
    </w:p>
    <w:p w14:paraId="24531E85" w14:textId="77777777" w:rsidR="00372D81" w:rsidRPr="00E87B65" w:rsidRDefault="00372D81" w:rsidP="00372D81">
      <w:pPr>
        <w:spacing w:line="276" w:lineRule="auto"/>
        <w:jc w:val="both"/>
        <w:rPr>
          <w:color w:val="000000" w:themeColor="text1"/>
          <w:sz w:val="24"/>
          <w:szCs w:val="24"/>
        </w:rPr>
      </w:pPr>
      <w:r>
        <w:rPr>
          <w:color w:val="000000" w:themeColor="text1"/>
          <w:sz w:val="24"/>
          <w:szCs w:val="24"/>
        </w:rPr>
        <w:t>The t</w:t>
      </w:r>
      <w:r w:rsidRPr="00E87B65">
        <w:rPr>
          <w:color w:val="000000" w:themeColor="text1"/>
          <w:sz w:val="24"/>
          <w:szCs w:val="24"/>
        </w:rPr>
        <w:t>ermination or amendment of this Plan shall not affect the validity or enforceability of any outstanding RSG.</w:t>
      </w:r>
    </w:p>
    <w:p w14:paraId="379C55D9" w14:textId="77777777" w:rsidR="00FF37FD" w:rsidRDefault="00FF37FD"/>
    <w:sectPr w:rsidR="00FF37FD" w:rsidSect="00372D8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D81"/>
    <w:rsid w:val="000828EA"/>
    <w:rsid w:val="00283D2E"/>
    <w:rsid w:val="00372D81"/>
    <w:rsid w:val="003752AF"/>
    <w:rsid w:val="00506353"/>
    <w:rsid w:val="0069736B"/>
    <w:rsid w:val="0086143E"/>
    <w:rsid w:val="00B50094"/>
    <w:rsid w:val="00B85CF6"/>
    <w:rsid w:val="00CD3C8E"/>
    <w:rsid w:val="00D41129"/>
    <w:rsid w:val="00F06505"/>
    <w:rsid w:val="00F61A14"/>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AF5AB4"/>
  <w15:chartTrackingRefBased/>
  <w15:docId w15:val="{D9AA43C2-4906-A84A-8F0C-8BC131F3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D81"/>
    <w:pPr>
      <w:widowControl w:val="0"/>
      <w:autoSpaceDE w:val="0"/>
      <w:autoSpaceDN w:val="0"/>
      <w:adjustRightInd w:val="0"/>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F61A14"/>
    <w:pPr>
      <w:keepNext/>
      <w:keepLines/>
      <w:widowControl/>
      <w:autoSpaceDE/>
      <w:autoSpaceDN/>
      <w:adjustRightInd/>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61A14"/>
    <w:pPr>
      <w:keepNext/>
      <w:keepLines/>
      <w:widowControl/>
      <w:autoSpaceDE/>
      <w:autoSpaceDN/>
      <w:adjustRightInd/>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F61A14"/>
    <w:pPr>
      <w:keepNext/>
      <w:keepLines/>
      <w:widowControl/>
      <w:autoSpaceDE/>
      <w:autoSpaceDN/>
      <w:adjustRightInd/>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61A14"/>
    <w:pPr>
      <w:keepNext/>
      <w:keepLines/>
      <w:widowControl/>
      <w:autoSpaceDE/>
      <w:autoSpaceDN/>
      <w:adjustRightInd/>
      <w:spacing w:before="80" w:after="40"/>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61A14"/>
    <w:pPr>
      <w:keepNext/>
      <w:keepLines/>
      <w:widowControl/>
      <w:autoSpaceDE/>
      <w:autoSpaceDN/>
      <w:adjustRightInd/>
      <w:spacing w:before="80" w:after="40"/>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61A14"/>
    <w:pPr>
      <w:keepNext/>
      <w:keepLines/>
      <w:widowControl/>
      <w:autoSpaceDE/>
      <w:autoSpaceDN/>
      <w:adjustRightInd/>
      <w:spacing w:before="40"/>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61A14"/>
    <w:pPr>
      <w:keepNext/>
      <w:keepLines/>
      <w:widowControl/>
      <w:autoSpaceDE/>
      <w:autoSpaceDN/>
      <w:adjustRightInd/>
      <w:spacing w:before="40"/>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61A14"/>
    <w:pPr>
      <w:keepNext/>
      <w:keepLines/>
      <w:widowControl/>
      <w:autoSpaceDE/>
      <w:autoSpaceDN/>
      <w:adjustRightInd/>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61A14"/>
    <w:pPr>
      <w:keepNext/>
      <w:keepLines/>
      <w:widowControl/>
      <w:autoSpaceDE/>
      <w:autoSpaceDN/>
      <w:adjustRightInd/>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widowControl/>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widowControl/>
      <w:numPr>
        <w:ilvl w:val="1"/>
      </w:numPr>
      <w:autoSpaceDE/>
      <w:autoSpaceDN/>
      <w:adjustRightInd/>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widowControl/>
      <w:autoSpaceDE/>
      <w:autoSpaceDN/>
      <w:adjustRightInd/>
      <w:ind w:left="720"/>
      <w:contextualSpacing/>
    </w:pPr>
    <w:rPr>
      <w:rFonts w:asciiTheme="minorHAnsi" w:eastAsiaTheme="minorHAnsi" w:hAnsiTheme="minorHAnsi" w:cstheme="minorBidi"/>
      <w:kern w:val="2"/>
      <w:sz w:val="24"/>
      <w:szCs w:val="24"/>
      <w14:ligatures w14:val="standardContextual"/>
    </w:rPr>
  </w:style>
  <w:style w:type="paragraph" w:styleId="Quote">
    <w:name w:val="Quote"/>
    <w:basedOn w:val="Normal"/>
    <w:next w:val="Normal"/>
    <w:link w:val="QuoteChar"/>
    <w:uiPriority w:val="29"/>
    <w:qFormat/>
    <w:rsid w:val="00F61A14"/>
    <w:pPr>
      <w:widowControl/>
      <w:autoSpaceDE/>
      <w:autoSpaceDN/>
      <w:adjustRightInd/>
      <w:spacing w:before="160" w:after="160"/>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widowControl/>
      <w:pBdr>
        <w:top w:val="single" w:sz="4" w:space="10" w:color="0F4761" w:themeColor="accent1" w:themeShade="BF"/>
        <w:bottom w:val="single" w:sz="4" w:space="10" w:color="0F4761" w:themeColor="accent1" w:themeShade="BF"/>
      </w:pBdr>
      <w:autoSpaceDE/>
      <w:autoSpaceDN/>
      <w:adjustRightInd/>
      <w:spacing w:before="360" w:after="360"/>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character" w:styleId="Hyperlink">
    <w:name w:val="Hyperlink"/>
    <w:basedOn w:val="DefaultParagraphFont"/>
    <w:uiPriority w:val="99"/>
    <w:unhideWhenUsed/>
    <w:rsid w:val="00372D81"/>
    <w:rPr>
      <w:color w:val="467886" w:themeColor="hyperlink"/>
      <w:u w:val="single"/>
    </w:rPr>
  </w:style>
  <w:style w:type="paragraph" w:styleId="NormalWeb">
    <w:name w:val="Normal (Web)"/>
    <w:basedOn w:val="Normal"/>
    <w:uiPriority w:val="99"/>
    <w:unhideWhenUsed/>
    <w:rsid w:val="00372D81"/>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1707</Words>
  <Characters>9734</Characters>
  <Application>Microsoft Office Word</Application>
  <DocSecurity>0</DocSecurity>
  <Lines>81</Lines>
  <Paragraphs>22</Paragraphs>
  <ScaleCrop>false</ScaleCrop>
  <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2</cp:revision>
  <dcterms:created xsi:type="dcterms:W3CDTF">2025-10-17T16:02:00Z</dcterms:created>
  <dcterms:modified xsi:type="dcterms:W3CDTF">2025-10-17T16:02:00Z</dcterms:modified>
</cp:coreProperties>
</file>